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2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24"/>
          <w:lang w:val="en-US" w:eastAsia="zh-CN"/>
        </w:rPr>
      </w:pPr>
      <w:r>
        <w:rPr>
          <w:rFonts w:hint="eastAsia" w:ascii="黑体" w:hAnsi="黑体" w:eastAsia="黑体" w:cs="黑体"/>
          <w:sz w:val="44"/>
          <w:szCs w:val="24"/>
          <w:lang w:val="en-US" w:eastAsia="zh-CN"/>
        </w:rPr>
        <w:t>关于新时期促进</w:t>
      </w:r>
      <w:r>
        <w:rPr>
          <w:rFonts w:hint="eastAsia" w:ascii="黑体" w:hAnsi="黑体" w:eastAsia="黑体" w:cs="黑体"/>
          <w:sz w:val="44"/>
          <w:szCs w:val="24"/>
        </w:rPr>
        <w:t>集成电路</w:t>
      </w:r>
      <w:r>
        <w:rPr>
          <w:rFonts w:hint="eastAsia" w:ascii="黑体" w:hAnsi="黑体" w:eastAsia="黑体" w:cs="黑体"/>
          <w:sz w:val="44"/>
          <w:szCs w:val="24"/>
          <w:lang w:val="en-US" w:eastAsia="zh-CN"/>
        </w:rPr>
        <w:t>产业高质量</w:t>
      </w:r>
      <w:r>
        <w:rPr>
          <w:rFonts w:hint="eastAsia" w:ascii="黑体" w:hAnsi="黑体" w:eastAsia="黑体" w:cs="黑体"/>
          <w:sz w:val="44"/>
          <w:szCs w:val="24"/>
        </w:rPr>
        <w:t>发展</w:t>
      </w:r>
      <w:r>
        <w:rPr>
          <w:rFonts w:hint="eastAsia" w:ascii="黑体" w:hAnsi="黑体" w:eastAsia="黑体" w:cs="黑体"/>
          <w:sz w:val="44"/>
          <w:szCs w:val="24"/>
          <w:lang w:val="en-US" w:eastAsia="zh-CN"/>
        </w:rPr>
        <w:t>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24"/>
        </w:rPr>
      </w:pPr>
      <w:r>
        <w:rPr>
          <w:rFonts w:hint="eastAsia" w:ascii="黑体" w:hAnsi="黑体" w:eastAsia="黑体" w:cs="黑体"/>
          <w:sz w:val="44"/>
          <w:szCs w:val="24"/>
        </w:rPr>
        <w:t>若干政策申报指南</w:t>
      </w:r>
    </w:p>
    <w:p>
      <w:pPr>
        <w:pStyle w:val="2"/>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eastAsia="黑体"/>
          <w:lang w:val="en-US" w:eastAsia="zh-CN"/>
        </w:rPr>
      </w:pPr>
      <w:r>
        <w:rPr>
          <w:rFonts w:hint="eastAsia" w:ascii="黑体" w:hAnsi="黑体" w:eastAsia="黑体" w:cs="黑体"/>
          <w:sz w:val="44"/>
          <w:szCs w:val="24"/>
          <w:lang w:val="en-US" w:eastAsia="zh-CN"/>
        </w:rPr>
        <w:t>（</w:t>
      </w:r>
      <w:bookmarkStart w:id="0" w:name="_GoBack"/>
      <w:bookmarkEnd w:id="0"/>
      <w:r>
        <w:rPr>
          <w:rFonts w:hint="eastAsia" w:ascii="黑体" w:hAnsi="黑体" w:eastAsia="黑体" w:cs="黑体"/>
          <w:sz w:val="44"/>
          <w:szCs w:val="24"/>
          <w:lang w:val="en-US" w:eastAsia="zh-CN"/>
        </w:rPr>
        <w:t>2022年版）</w:t>
      </w:r>
    </w:p>
    <w:p>
      <w:pPr>
        <w:pStyle w:val="2"/>
        <w:ind w:left="0" w:leftChars="0" w:firstLine="0" w:firstLineChars="0"/>
        <w:rPr>
          <w:rFonts w:hint="eastAsia"/>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0"/>
          <w:szCs w:val="30"/>
          <w:lang w:val="en-US" w:eastAsia="zh-CN"/>
        </w:rPr>
      </w:pPr>
      <w:r>
        <w:rPr>
          <w:rFonts w:hint="eastAsia" w:ascii="黑体" w:hAnsi="黑体" w:eastAsia="黑体" w:cs="黑体"/>
          <w:b w:val="0"/>
          <w:bCs w:val="0"/>
          <w:color w:val="000000"/>
          <w:sz w:val="32"/>
          <w:szCs w:val="32"/>
          <w:shd w:val="clear" w:color="auto" w:fill="FFFFFF"/>
          <w:lang w:val="en-US" w:eastAsia="zh-CN"/>
        </w:rPr>
        <w:t>申报对象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b w:val="0"/>
          <w:bCs w:val="0"/>
          <w:color w:val="000000"/>
          <w:sz w:val="32"/>
          <w:szCs w:val="32"/>
          <w:shd w:val="clear" w:color="auto" w:fill="FFFFFF"/>
          <w:lang w:val="en-US" w:eastAsia="zh-CN"/>
        </w:rPr>
      </w:pPr>
      <w:r>
        <w:rPr>
          <w:rFonts w:hint="eastAsia" w:ascii="Times New Roman" w:hAnsi="Times New Roman" w:eastAsia="仿宋_GB2312"/>
          <w:b w:val="0"/>
          <w:bCs w:val="0"/>
          <w:color w:val="000000"/>
          <w:sz w:val="32"/>
          <w:szCs w:val="32"/>
          <w:shd w:val="clear" w:color="auto" w:fill="FFFFFF"/>
          <w:lang w:val="en-US" w:eastAsia="zh-CN"/>
        </w:rPr>
        <w:t>工商注册、税务关系及统计关系均在东湖高新区内，主营业务为集成电路设计、制造、封装、测试、设备、材料以及提供集成电路产业公共技术（服务）的企业和社会团体，且在政策支持期间在东湖高新区内持续经营、依法纳税、具有独立法人资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b w:val="0"/>
          <w:bCs w:val="0"/>
          <w:color w:val="000000"/>
          <w:sz w:val="32"/>
          <w:szCs w:val="32"/>
          <w:shd w:val="clear" w:color="auto" w:fill="FFFFFF"/>
          <w:lang w:val="en-US" w:eastAsia="zh-CN"/>
        </w:rPr>
      </w:pPr>
      <w:r>
        <w:rPr>
          <w:rFonts w:hint="eastAsia" w:ascii="Times New Roman" w:hAnsi="Times New Roman" w:eastAsia="仿宋_GB2312"/>
          <w:b w:val="0"/>
          <w:bCs w:val="0"/>
          <w:color w:val="000000"/>
          <w:sz w:val="32"/>
          <w:szCs w:val="32"/>
          <w:shd w:val="clear" w:color="auto" w:fill="FFFFFF"/>
          <w:lang w:val="en-US" w:eastAsia="zh-CN"/>
        </w:rPr>
        <w:t>重点支持方向：</w:t>
      </w:r>
    </w:p>
    <w:p>
      <w:pPr>
        <w:keepNext w:val="0"/>
        <w:keepLines w:val="0"/>
        <w:pageBreakBefore w:val="0"/>
        <w:widowControl w:val="0"/>
        <w:numPr>
          <w:ilvl w:val="0"/>
          <w:numId w:val="2"/>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存储芯片及其相关模块、控制器芯片、5G及通信芯片、新型显示芯片、红外探测芯片、LED驱动芯片、北斗芯片等产品。</w:t>
      </w:r>
    </w:p>
    <w:p>
      <w:pPr>
        <w:keepNext w:val="0"/>
        <w:keepLines w:val="0"/>
        <w:pageBreakBefore w:val="0"/>
        <w:widowControl w:val="0"/>
        <w:numPr>
          <w:ilvl w:val="0"/>
          <w:numId w:val="2"/>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lang w:val="en-US" w:eastAsia="zh-CN"/>
        </w:rPr>
      </w:pPr>
      <w:r>
        <w:rPr>
          <w:rFonts w:hint="eastAsia" w:ascii="Times New Roman" w:hAnsi="Times New Roman" w:eastAsia="仿宋_GB2312" w:cs="Times New Roman"/>
          <w:b w:val="0"/>
          <w:bCs w:val="0"/>
          <w:spacing w:val="0"/>
          <w:sz w:val="32"/>
          <w:szCs w:val="32"/>
          <w:lang w:val="en-US" w:eastAsia="zh-CN"/>
        </w:rPr>
        <w:t>微控制器（含RISC-V架构）、功率半导体、模拟及数模混合电路、微机电系统（MEMS）、射频电路、先进封装、半导体高端设备、大尺寸硅片、EDA、异构计算芯片、化合物半导体等技术。</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申报时间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自通知发布之日起受理申报，申报截至时间为</w:t>
      </w:r>
      <w:r>
        <w:rPr>
          <w:rFonts w:hint="eastAsia" w:ascii="仿宋_GB2312" w:hAnsi="仿宋_GB2312" w:eastAsia="仿宋_GB2312" w:cs="仿宋_GB2312"/>
          <w:b/>
          <w:bCs/>
          <w:color w:val="000000"/>
          <w:sz w:val="32"/>
          <w:szCs w:val="32"/>
          <w:highlight w:val="none"/>
          <w:shd w:val="clear" w:color="auto" w:fill="FFFFFF"/>
          <w:lang w:val="en-US" w:eastAsia="zh-CN"/>
        </w:rPr>
        <w:t>2023年</w:t>
      </w:r>
      <w:r>
        <w:rPr>
          <w:rFonts w:hint="eastAsia" w:ascii="仿宋_GB2312" w:hAnsi="仿宋_GB2312" w:cs="仿宋_GB2312"/>
          <w:b/>
          <w:bCs/>
          <w:color w:val="000000"/>
          <w:sz w:val="32"/>
          <w:szCs w:val="32"/>
          <w:highlight w:val="none"/>
          <w:shd w:val="clear" w:color="auto" w:fill="FFFFFF"/>
          <w:lang w:val="en-US" w:eastAsia="zh-CN"/>
        </w:rPr>
        <w:t>4</w:t>
      </w:r>
      <w:r>
        <w:rPr>
          <w:rFonts w:hint="eastAsia" w:ascii="仿宋_GB2312" w:hAnsi="仿宋_GB2312" w:eastAsia="仿宋_GB2312" w:cs="仿宋_GB2312"/>
          <w:b/>
          <w:bCs/>
          <w:color w:val="000000"/>
          <w:sz w:val="32"/>
          <w:szCs w:val="32"/>
          <w:highlight w:val="none"/>
          <w:shd w:val="clear" w:color="auto" w:fill="FFFFFF"/>
          <w:lang w:val="en-US" w:eastAsia="zh-CN"/>
        </w:rPr>
        <w:t>月</w:t>
      </w:r>
      <w:r>
        <w:rPr>
          <w:rFonts w:hint="eastAsia" w:ascii="仿宋_GB2312" w:hAnsi="仿宋_GB2312" w:cs="仿宋_GB2312"/>
          <w:b/>
          <w:bCs/>
          <w:color w:val="000000"/>
          <w:sz w:val="32"/>
          <w:szCs w:val="32"/>
          <w:highlight w:val="none"/>
          <w:shd w:val="clear" w:color="auto" w:fill="FFFFFF"/>
          <w:lang w:val="en-US" w:eastAsia="zh-CN"/>
        </w:rPr>
        <w:t>28</w:t>
      </w:r>
      <w:r>
        <w:rPr>
          <w:rFonts w:hint="eastAsia" w:ascii="仿宋_GB2312" w:hAnsi="仿宋_GB2312" w:eastAsia="仿宋_GB2312" w:cs="仿宋_GB2312"/>
          <w:b/>
          <w:bCs/>
          <w:color w:val="000000"/>
          <w:sz w:val="32"/>
          <w:szCs w:val="32"/>
          <w:highlight w:val="none"/>
          <w:shd w:val="clear" w:color="auto" w:fill="FFFFFF"/>
          <w:lang w:val="en-US" w:eastAsia="zh-CN"/>
        </w:rPr>
        <w:t>日</w:t>
      </w:r>
      <w:r>
        <w:rPr>
          <w:rFonts w:hint="eastAsia" w:ascii="仿宋_GB2312" w:hAnsi="仿宋_GB2312" w:eastAsia="仿宋_GB2312" w:cs="仿宋_GB2312"/>
          <w:b w:val="0"/>
          <w:bCs w:val="0"/>
          <w:color w:val="000000"/>
          <w:sz w:val="32"/>
          <w:szCs w:val="32"/>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支持周期即为后文所称“年度”，起止时间为：</w:t>
      </w:r>
      <w:r>
        <w:rPr>
          <w:rFonts w:hint="eastAsia" w:ascii="仿宋_GB2312" w:hAnsi="仿宋_GB2312" w:eastAsia="仿宋_GB2312" w:cs="仿宋_GB2312"/>
          <w:b/>
          <w:bCs/>
          <w:color w:val="000000"/>
          <w:sz w:val="32"/>
          <w:szCs w:val="32"/>
          <w:highlight w:val="none"/>
          <w:shd w:val="clear" w:color="auto" w:fill="FFFFFF"/>
          <w:lang w:val="en-US" w:eastAsia="zh-CN"/>
        </w:rPr>
        <w:t>2022年1月1日-2022年12月31日</w:t>
      </w:r>
      <w:r>
        <w:rPr>
          <w:rFonts w:hint="eastAsia" w:ascii="仿宋_GB2312" w:hAnsi="仿宋_GB2312" w:eastAsia="仿宋_GB2312" w:cs="仿宋_GB2312"/>
          <w:b w:val="0"/>
          <w:bCs w:val="0"/>
          <w:color w:val="000000"/>
          <w:sz w:val="32"/>
          <w:szCs w:val="32"/>
          <w:shd w:val="clear" w:color="auto" w:fill="FFFFFF"/>
          <w:lang w:val="en-US" w:eastAsia="zh-CN"/>
        </w:rPr>
        <w:t>（本政策属于后奖补政策，奖补依据为企业在支持周期内实际发生的费用）。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申报类别</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b/>
          <w:bCs/>
          <w:color w:val="000000"/>
          <w:sz w:val="32"/>
          <w:szCs w:val="32"/>
          <w:shd w:val="clear" w:color="auto" w:fill="FFFFFF"/>
          <w:lang w:val="en-US" w:eastAsia="zh-CN"/>
        </w:rPr>
      </w:pPr>
      <w:r>
        <w:rPr>
          <w:rFonts w:hint="default" w:ascii="Times New Roman" w:hAnsi="Times New Roman" w:eastAsia="仿宋_GB2312" w:cs="Times New Roman"/>
          <w:b/>
          <w:bCs/>
          <w:spacing w:val="0"/>
          <w:sz w:val="32"/>
          <w:szCs w:val="32"/>
          <w:lang w:val="en-US" w:eastAsia="zh-CN"/>
        </w:rPr>
        <w:t>支持人才集聚</w:t>
      </w:r>
    </w:p>
    <w:p>
      <w:pPr>
        <w:pStyle w:val="2"/>
        <w:keepNext w:val="0"/>
        <w:keepLines w:val="0"/>
        <w:pageBreakBefore w:val="0"/>
        <w:widowControl/>
        <w:numPr>
          <w:ilvl w:val="0"/>
          <w:numId w:val="4"/>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default"/>
          <w:lang w:val="en-US" w:eastAsia="zh-CN"/>
        </w:rPr>
      </w:pPr>
      <w:r>
        <w:rPr>
          <w:rFonts w:hint="eastAsia" w:eastAsia="仿宋_GB2312" w:cs="Times New Roman"/>
          <w:b/>
          <w:bCs/>
          <w:spacing w:val="0"/>
          <w:sz w:val="32"/>
          <w:szCs w:val="32"/>
          <w:lang w:val="en-US" w:eastAsia="zh-CN"/>
        </w:rPr>
        <w:t>支持方式</w:t>
      </w:r>
    </w:p>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对</w:t>
      </w:r>
      <w:r>
        <w:rPr>
          <w:rFonts w:hint="eastAsia" w:ascii="Times New Roman" w:hAnsi="Times New Roman" w:cs="Times New Roman"/>
          <w:b w:val="0"/>
          <w:bCs w:val="0"/>
          <w:spacing w:val="0"/>
          <w:sz w:val="32"/>
          <w:szCs w:val="32"/>
          <w:lang w:val="en-US" w:eastAsia="zh-CN"/>
        </w:rPr>
        <w:t>经认定的</w:t>
      </w:r>
      <w:r>
        <w:rPr>
          <w:rFonts w:hint="default" w:ascii="Times New Roman" w:hAnsi="Times New Roman" w:eastAsia="仿宋_GB2312" w:cs="Times New Roman"/>
          <w:b w:val="0"/>
          <w:bCs w:val="0"/>
          <w:spacing w:val="0"/>
          <w:sz w:val="32"/>
          <w:szCs w:val="32"/>
          <w:lang w:val="en-US" w:eastAsia="zh-CN"/>
        </w:rPr>
        <w:t>新招聘的集成电路相关专业人才给予安家补助，补助标准为硕士或副高职称每人9万元，博士或正高职称每人15万元，分三年度等比例拨付。</w:t>
      </w:r>
    </w:p>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对集成电路企业高级管理人员和技术研发人员，工资薪金部分应纳税所得额超过30万元</w:t>
      </w:r>
      <w:r>
        <w:rPr>
          <w:rFonts w:hint="eastAsia" w:ascii="Times New Roman" w:hAnsi="Times New Roman" w:cs="Times New Roman"/>
          <w:b w:val="0"/>
          <w:bCs w:val="0"/>
          <w:spacing w:val="0"/>
          <w:sz w:val="32"/>
          <w:szCs w:val="32"/>
          <w:lang w:val="en-US" w:eastAsia="zh-CN"/>
        </w:rPr>
        <w:t>至50万元</w:t>
      </w:r>
      <w:r>
        <w:rPr>
          <w:rFonts w:hint="default" w:ascii="Times New Roman" w:hAnsi="Times New Roman" w:eastAsia="仿宋_GB2312" w:cs="Times New Roman"/>
          <w:b w:val="0"/>
          <w:bCs w:val="0"/>
          <w:spacing w:val="0"/>
          <w:sz w:val="32"/>
          <w:szCs w:val="32"/>
          <w:lang w:val="en-US" w:eastAsia="zh-CN"/>
        </w:rPr>
        <w:t>的，给予每人每年2万元薪酬补贴</w:t>
      </w:r>
      <w:r>
        <w:rPr>
          <w:rFonts w:hint="default" w:ascii="Times New Roman" w:hAnsi="Times New Roman" w:eastAsia="仿宋_GB2312" w:cs="Times New Roman"/>
          <w:b w:val="0"/>
          <w:bCs w:val="0"/>
          <w:spacing w:val="0"/>
          <w:sz w:val="32"/>
          <w:szCs w:val="32"/>
          <w:lang w:val="en" w:eastAsia="zh-CN"/>
        </w:rPr>
        <w:t>；</w:t>
      </w:r>
      <w:r>
        <w:rPr>
          <w:rFonts w:hint="default" w:ascii="Times New Roman" w:hAnsi="Times New Roman" w:eastAsia="仿宋_GB2312" w:cs="Times New Roman"/>
          <w:b w:val="0"/>
          <w:bCs w:val="0"/>
          <w:spacing w:val="0"/>
          <w:sz w:val="32"/>
          <w:szCs w:val="32"/>
          <w:lang w:val="en-US" w:eastAsia="zh-CN"/>
        </w:rPr>
        <w:t>工资薪金部分应纳税所得额超过50万元</w:t>
      </w:r>
      <w:r>
        <w:rPr>
          <w:rFonts w:hint="eastAsia" w:ascii="Times New Roman" w:hAnsi="Times New Roman" w:cs="Times New Roman"/>
          <w:b w:val="0"/>
          <w:bCs w:val="0"/>
          <w:spacing w:val="0"/>
          <w:sz w:val="32"/>
          <w:szCs w:val="32"/>
          <w:lang w:val="en-US" w:eastAsia="zh-CN"/>
        </w:rPr>
        <w:t>至80万元</w:t>
      </w:r>
      <w:r>
        <w:rPr>
          <w:rFonts w:hint="default" w:ascii="Times New Roman" w:hAnsi="Times New Roman" w:eastAsia="仿宋_GB2312" w:cs="Times New Roman"/>
          <w:b w:val="0"/>
          <w:bCs w:val="0"/>
          <w:spacing w:val="0"/>
          <w:sz w:val="32"/>
          <w:szCs w:val="32"/>
          <w:lang w:val="en-US" w:eastAsia="zh-CN"/>
        </w:rPr>
        <w:t>的，给予每人每年5万元薪酬补贴</w:t>
      </w:r>
      <w:r>
        <w:rPr>
          <w:rFonts w:hint="default" w:ascii="Times New Roman" w:hAnsi="Times New Roman" w:eastAsia="仿宋_GB2312" w:cs="Times New Roman"/>
          <w:b w:val="0"/>
          <w:bCs w:val="0"/>
          <w:spacing w:val="0"/>
          <w:sz w:val="32"/>
          <w:szCs w:val="32"/>
          <w:lang w:val="en" w:eastAsia="zh-CN"/>
        </w:rPr>
        <w:t>；</w:t>
      </w:r>
      <w:r>
        <w:rPr>
          <w:rFonts w:hint="default" w:ascii="Times New Roman" w:hAnsi="Times New Roman" w:eastAsia="仿宋_GB2312" w:cs="Times New Roman"/>
          <w:b w:val="0"/>
          <w:bCs w:val="0"/>
          <w:spacing w:val="0"/>
          <w:sz w:val="32"/>
          <w:szCs w:val="32"/>
          <w:lang w:val="en-US" w:eastAsia="zh-CN"/>
        </w:rPr>
        <w:t>工资薪金部分应纳税所得额超过80万元的，给予每人每年8万元薪酬补贴。</w:t>
      </w:r>
      <w:r>
        <w:rPr>
          <w:rFonts w:hint="eastAsia" w:ascii="Times New Roman" w:hAnsi="Times New Roman" w:cs="Times New Roman"/>
          <w:b w:val="0"/>
          <w:bCs w:val="0"/>
          <w:spacing w:val="0"/>
          <w:sz w:val="32"/>
          <w:szCs w:val="32"/>
          <w:lang w:val="en-US" w:eastAsia="zh-CN"/>
        </w:rPr>
        <w:t>年度工资薪金应纳税</w:t>
      </w:r>
    </w:p>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同一企业每年高级管理人员补贴人数不得超过3人。</w:t>
      </w:r>
    </w:p>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同一人员在东湖高新区内仅能享受一次安家补助。同一支持周期内，安家补助和薪酬补贴不可同时享受。</w:t>
      </w:r>
    </w:p>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已获得“3551光谷人才计划”一事一议和重点企业高端人才等政策支持的集成电路人员，不再享受本政策。</w:t>
      </w:r>
    </w:p>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同一企业每年安家补助及薪酬补贴合计最高不超过500万元。</w:t>
      </w:r>
    </w:p>
    <w:p>
      <w:pPr>
        <w:pStyle w:val="2"/>
        <w:keepNext w:val="0"/>
        <w:keepLines w:val="0"/>
        <w:pageBreakBefore w:val="0"/>
        <w:widowControl/>
        <w:numPr>
          <w:ilvl w:val="0"/>
          <w:numId w:val="4"/>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eastAsia" w:ascii="仿宋_GB2312" w:hAnsi="仿宋_GB2312" w:eastAsia="仿宋_GB2312" w:cs="仿宋_GB2312"/>
          <w:b/>
          <w:bCs/>
          <w:spacing w:val="0"/>
          <w:sz w:val="32"/>
          <w:szCs w:val="32"/>
          <w:lang w:val="en-US" w:eastAsia="zh-CN"/>
        </w:rPr>
      </w:pPr>
      <w:r>
        <w:rPr>
          <w:rFonts w:hint="eastAsia" w:eastAsia="仿宋_GB2312" w:cs="Times New Roman"/>
          <w:b/>
          <w:bCs/>
          <w:spacing w:val="0"/>
          <w:sz w:val="32"/>
          <w:szCs w:val="32"/>
          <w:lang w:val="en-US" w:eastAsia="zh-CN"/>
        </w:rPr>
        <w:t>申报条件</w:t>
      </w:r>
    </w:p>
    <w:p>
      <w:pPr>
        <w:keepNext w:val="0"/>
        <w:keepLines w:val="0"/>
        <w:pageBreakBefore w:val="0"/>
        <w:widowControl w:val="0"/>
        <w:numPr>
          <w:ilvl w:val="0"/>
          <w:numId w:val="6"/>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新招聘的集成电路相关专业的人才应在东湖高新区首次就业并与企业签订劳动合同，且在东湖高新区缴纳社会保险金和个人所得税均在半年以上。高级</w:t>
      </w:r>
      <w:r>
        <w:rPr>
          <w:rFonts w:hint="eastAsia" w:ascii="Times New Roman" w:hAnsi="Times New Roman" w:eastAsia="仿宋_GB2312" w:cs="Times New Roman"/>
          <w:b w:val="0"/>
          <w:bCs w:val="0"/>
          <w:spacing w:val="0"/>
          <w:sz w:val="32"/>
          <w:szCs w:val="32"/>
          <w:lang w:val="en" w:eastAsia="zh-CN"/>
        </w:rPr>
        <w:t>（正、副）</w:t>
      </w:r>
      <w:r>
        <w:rPr>
          <w:rFonts w:hint="eastAsia" w:ascii="Times New Roman" w:hAnsi="Times New Roman" w:eastAsia="仿宋_GB2312" w:cs="Times New Roman"/>
          <w:b w:val="0"/>
          <w:bCs w:val="0"/>
          <w:spacing w:val="0"/>
          <w:sz w:val="32"/>
          <w:szCs w:val="32"/>
          <w:lang w:val="en-US" w:eastAsia="zh-CN"/>
        </w:rPr>
        <w:t>职称应为政府职能部门颁发的集成电路相关专业职称证书。</w:t>
      </w:r>
    </w:p>
    <w:p>
      <w:pPr>
        <w:keepNext w:val="0"/>
        <w:keepLines w:val="0"/>
        <w:pageBreakBefore w:val="0"/>
        <w:widowControl w:val="0"/>
        <w:numPr>
          <w:ilvl w:val="0"/>
          <w:numId w:val="6"/>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集成电路企业高级管理人员（限额）和技术研发人员应与单位签订2年以上劳动合同，且在东湖高新区缴纳社会保险和个人所得税满一年。高级管理人员应在企业管理层中担任重要职务、负责公司经营管理，技术研发人员应在企业从事技术研发工作。</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支持企业集聚</w:t>
      </w:r>
    </w:p>
    <w:p>
      <w:pPr>
        <w:pStyle w:val="2"/>
        <w:keepNext w:val="0"/>
        <w:keepLines w:val="0"/>
        <w:pageBreakBefore w:val="0"/>
        <w:widowControl/>
        <w:numPr>
          <w:ilvl w:val="0"/>
          <w:numId w:val="7"/>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default" w:eastAsia="仿宋_GB2312" w:cs="Times New Roman"/>
          <w:b/>
          <w:bCs/>
          <w:spacing w:val="0"/>
          <w:sz w:val="32"/>
          <w:szCs w:val="32"/>
          <w:lang w:val="en-US" w:eastAsia="zh-CN"/>
        </w:rPr>
      </w:pPr>
      <w:r>
        <w:rPr>
          <w:rFonts w:hint="default" w:eastAsia="仿宋_GB2312" w:cs="Times New Roman"/>
          <w:b/>
          <w:bCs/>
          <w:spacing w:val="0"/>
          <w:sz w:val="32"/>
          <w:szCs w:val="32"/>
          <w:lang w:val="en-US" w:eastAsia="zh-CN"/>
        </w:rPr>
        <w:t>支持方式</w:t>
      </w:r>
    </w:p>
    <w:p>
      <w:pPr>
        <w:keepNext w:val="0"/>
        <w:keepLines w:val="0"/>
        <w:pageBreakBefore w:val="0"/>
        <w:widowControl w:val="0"/>
        <w:numPr>
          <w:ilvl w:val="0"/>
          <w:numId w:val="8"/>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研发类企业在东湖高新区租赁研发或生产用房，企业成立未满2年的给予房租全额补贴，企业成立2年以上未满5年的，给予房租50%补贴，每年补贴面积最高不超过1000平米，补贴金额最高不超过200万元。</w:t>
      </w:r>
    </w:p>
    <w:p>
      <w:pPr>
        <w:keepNext w:val="0"/>
        <w:keepLines w:val="0"/>
        <w:pageBreakBefore w:val="0"/>
        <w:widowControl w:val="0"/>
        <w:numPr>
          <w:ilvl w:val="0"/>
          <w:numId w:val="8"/>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生产类企业在东湖高新区租赁研发和生产用房，企业成立未满2年的给予房租全额补贴，企业成立2年以上未满5年的，给予房租50%补贴，每年补贴面积最高不超过3000平方米，补贴金额最高不超过500万元。</w:t>
      </w:r>
    </w:p>
    <w:p>
      <w:pPr>
        <w:keepNext w:val="0"/>
        <w:keepLines w:val="0"/>
        <w:pageBreakBefore w:val="0"/>
        <w:widowControl w:val="0"/>
        <w:numPr>
          <w:ilvl w:val="0"/>
          <w:numId w:val="8"/>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企业在东湖高新区购置研发或生产用房，按照实付金额的10%给予补贴。如人均面积超过20平方米，则以期末社保在册人数为基准，按照人均20平方米计算补贴面积，依据补贴面积所对应购置价款的10%给予补贴，下一支持周期以期末社保在册增量人数为基准核算，同一企业累计补贴不超过500万元。</w:t>
      </w:r>
    </w:p>
    <w:p>
      <w:pPr>
        <w:keepNext w:val="0"/>
        <w:keepLines w:val="0"/>
        <w:pageBreakBefore w:val="0"/>
        <w:widowControl w:val="0"/>
        <w:numPr>
          <w:ilvl w:val="0"/>
          <w:numId w:val="8"/>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对涉及多项集成电路业务的企业，根据年营业收入占比最高项业务确定其申报奖励的类别。</w:t>
      </w:r>
    </w:p>
    <w:p>
      <w:pPr>
        <w:pStyle w:val="2"/>
        <w:keepNext w:val="0"/>
        <w:keepLines w:val="0"/>
        <w:pageBreakBefore w:val="0"/>
        <w:widowControl/>
        <w:numPr>
          <w:ilvl w:val="0"/>
          <w:numId w:val="7"/>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申报条件</w:t>
      </w:r>
    </w:p>
    <w:p>
      <w:pPr>
        <w:keepNext w:val="0"/>
        <w:keepLines w:val="0"/>
        <w:pageBreakBefore w:val="0"/>
        <w:widowControl w:val="0"/>
        <w:numPr>
          <w:ilvl w:val="0"/>
          <w:numId w:val="9"/>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支持周期内企业注册时间未满五年，企业在东湖高新区租用自用研发或生产用房，未出（转）租，未改变用途。</w:t>
      </w:r>
    </w:p>
    <w:p>
      <w:pPr>
        <w:keepNext w:val="0"/>
        <w:keepLines w:val="0"/>
        <w:pageBreakBefore w:val="0"/>
        <w:widowControl w:val="0"/>
        <w:numPr>
          <w:ilvl w:val="0"/>
          <w:numId w:val="9"/>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企业在东湖高新区购置自用研发或生产用房，未出（转）租或出售，未改变用途。</w:t>
      </w:r>
    </w:p>
    <w:p>
      <w:pPr>
        <w:keepNext w:val="0"/>
        <w:keepLines w:val="0"/>
        <w:pageBreakBefore w:val="0"/>
        <w:widowControl w:val="0"/>
        <w:numPr>
          <w:ilvl w:val="0"/>
          <w:numId w:val="9"/>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企业租用或购置非关联方的房产。</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支持购买设计工具</w:t>
      </w:r>
    </w:p>
    <w:p>
      <w:pPr>
        <w:pStyle w:val="2"/>
        <w:keepNext w:val="0"/>
        <w:keepLines w:val="0"/>
        <w:pageBreakBefore w:val="0"/>
        <w:widowControl/>
        <w:numPr>
          <w:ilvl w:val="0"/>
          <w:numId w:val="10"/>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支持方式</w:t>
      </w:r>
    </w:p>
    <w:p>
      <w:pPr>
        <w:keepNext w:val="0"/>
        <w:keepLines w:val="0"/>
        <w:pageBreakBefore w:val="0"/>
        <w:widowControl w:val="0"/>
        <w:numPr>
          <w:ilvl w:val="0"/>
          <w:numId w:val="11"/>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按照购买IP、EDA实际支出费用的20%，给予同一企业每年最高不超过200万元补贴。</w:t>
      </w:r>
    </w:p>
    <w:p>
      <w:pPr>
        <w:keepNext w:val="0"/>
        <w:keepLines w:val="0"/>
        <w:pageBreakBefore w:val="0"/>
        <w:widowControl w:val="0"/>
        <w:numPr>
          <w:ilvl w:val="0"/>
          <w:numId w:val="11"/>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按照EDA研发费用加计扣除部分的50%，给予同一企业每年最高不超过3000万元补贴。</w:t>
      </w:r>
    </w:p>
    <w:p>
      <w:pPr>
        <w:pStyle w:val="2"/>
        <w:keepNext w:val="0"/>
        <w:keepLines w:val="0"/>
        <w:pageBreakBefore w:val="0"/>
        <w:widowControl/>
        <w:numPr>
          <w:ilvl w:val="0"/>
          <w:numId w:val="10"/>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申报条件</w:t>
      </w:r>
    </w:p>
    <w:p>
      <w:pPr>
        <w:keepNext w:val="0"/>
        <w:keepLines w:val="0"/>
        <w:pageBreakBefore w:val="0"/>
        <w:widowControl w:val="0"/>
        <w:numPr>
          <w:ilvl w:val="0"/>
          <w:numId w:val="12"/>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企业直接购买</w:t>
      </w:r>
      <w:r>
        <w:rPr>
          <w:rFonts w:hint="default" w:ascii="Times New Roman" w:hAnsi="Times New Roman" w:eastAsia="仿宋_GB2312" w:cs="Times New Roman"/>
          <w:b w:val="0"/>
          <w:bCs w:val="0"/>
          <w:spacing w:val="0"/>
          <w:sz w:val="32"/>
          <w:szCs w:val="32"/>
          <w:lang w:val="en-US" w:eastAsia="zh-CN"/>
        </w:rPr>
        <w:t>集成电路</w:t>
      </w:r>
      <w:r>
        <w:rPr>
          <w:rFonts w:hint="default" w:ascii="Times New Roman" w:hAnsi="Times New Roman" w:eastAsia="仿宋_GB2312" w:cs="Times New Roman"/>
          <w:b w:val="0"/>
          <w:bCs w:val="0"/>
          <w:spacing w:val="0"/>
          <w:sz w:val="32"/>
          <w:szCs w:val="32"/>
        </w:rPr>
        <w:t>IP</w:t>
      </w:r>
      <w:r>
        <w:rPr>
          <w:rFonts w:hint="default" w:ascii="Times New Roman" w:hAnsi="Times New Roman" w:eastAsia="仿宋_GB2312" w:cs="Times New Roman"/>
          <w:b w:val="0"/>
          <w:bCs w:val="0"/>
          <w:spacing w:val="0"/>
          <w:sz w:val="32"/>
          <w:szCs w:val="32"/>
          <w:lang w:eastAsia="zh-CN"/>
        </w:rPr>
        <w:t>（知识产权）</w:t>
      </w:r>
      <w:r>
        <w:rPr>
          <w:rFonts w:hint="default" w:ascii="Times New Roman" w:hAnsi="Times New Roman" w:eastAsia="仿宋_GB2312" w:cs="Times New Roman"/>
          <w:b w:val="0"/>
          <w:bCs w:val="0"/>
          <w:spacing w:val="0"/>
          <w:sz w:val="32"/>
          <w:szCs w:val="32"/>
        </w:rPr>
        <w:t>、EDA（电子设计自动化）并用于研发。</w:t>
      </w:r>
    </w:p>
    <w:p>
      <w:pPr>
        <w:keepNext w:val="0"/>
        <w:keepLines w:val="0"/>
        <w:pageBreakBefore w:val="0"/>
        <w:widowControl w:val="0"/>
        <w:numPr>
          <w:ilvl w:val="0"/>
          <w:numId w:val="12"/>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企业购买IP</w:t>
      </w:r>
      <w:r>
        <w:rPr>
          <w:rFonts w:hint="default" w:ascii="Times New Roman" w:hAnsi="Times New Roman" w:eastAsia="仿宋_GB2312" w:cs="Times New Roman"/>
          <w:b w:val="0"/>
          <w:bCs w:val="0"/>
          <w:spacing w:val="0"/>
          <w:sz w:val="32"/>
          <w:szCs w:val="32"/>
          <w:lang w:val="en-US" w:eastAsia="zh-CN"/>
        </w:rPr>
        <w:t>（不包含委托技术服务）</w:t>
      </w:r>
      <w:r>
        <w:rPr>
          <w:rFonts w:hint="default" w:ascii="Times New Roman" w:hAnsi="Times New Roman" w:eastAsia="仿宋_GB2312" w:cs="Times New Roman"/>
          <w:b w:val="0"/>
          <w:bCs w:val="0"/>
          <w:spacing w:val="0"/>
          <w:sz w:val="32"/>
          <w:szCs w:val="32"/>
        </w:rPr>
        <w:t>的</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应为授权协议中</w:t>
      </w:r>
      <w:r>
        <w:rPr>
          <w:rFonts w:hint="default" w:ascii="Times New Roman" w:hAnsi="Times New Roman" w:eastAsia="仿宋_GB2312" w:cs="Times New Roman"/>
          <w:b w:val="0"/>
          <w:bCs w:val="0"/>
          <w:spacing w:val="0"/>
          <w:sz w:val="32"/>
          <w:szCs w:val="32"/>
          <w:lang w:val="en-US" w:eastAsia="zh-CN"/>
        </w:rPr>
        <w:t>IP</w:t>
      </w:r>
      <w:r>
        <w:rPr>
          <w:rFonts w:hint="default" w:ascii="Times New Roman" w:hAnsi="Times New Roman" w:eastAsia="仿宋_GB2312" w:cs="Times New Roman"/>
          <w:b w:val="0"/>
          <w:bCs w:val="0"/>
          <w:spacing w:val="0"/>
          <w:sz w:val="32"/>
          <w:szCs w:val="32"/>
        </w:rPr>
        <w:t>最终被许可方</w:t>
      </w:r>
      <w:r>
        <w:rPr>
          <w:rFonts w:hint="default" w:ascii="Times New Roman" w:hAnsi="Times New Roman" w:eastAsia="仿宋_GB2312" w:cs="Times New Roman"/>
          <w:b w:val="0"/>
          <w:bCs w:val="0"/>
          <w:spacing w:val="0"/>
          <w:sz w:val="32"/>
          <w:szCs w:val="32"/>
          <w:lang w:eastAsia="zh-CN"/>
        </w:rPr>
        <w:t>。</w:t>
      </w:r>
    </w:p>
    <w:p>
      <w:pPr>
        <w:keepNext w:val="0"/>
        <w:keepLines w:val="0"/>
        <w:pageBreakBefore w:val="0"/>
        <w:widowControl w:val="0"/>
        <w:numPr>
          <w:ilvl w:val="0"/>
          <w:numId w:val="12"/>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企业购买EDA的，应与主流EDA供应商签订最终用户使用证明。</w:t>
      </w:r>
    </w:p>
    <w:p>
      <w:pPr>
        <w:keepNext w:val="0"/>
        <w:keepLines w:val="0"/>
        <w:pageBreakBefore w:val="0"/>
        <w:widowControl w:val="0"/>
        <w:numPr>
          <w:ilvl w:val="0"/>
          <w:numId w:val="12"/>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lang w:val="en-US" w:eastAsia="zh-CN"/>
        </w:rPr>
        <w:t>申报EDA研发费用补贴的</w:t>
      </w:r>
      <w:r>
        <w:rPr>
          <w:rFonts w:hint="default" w:ascii="Times New Roman" w:hAnsi="Times New Roman" w:eastAsia="仿宋_GB2312" w:cs="Times New Roman"/>
          <w:b w:val="0"/>
          <w:bCs w:val="0"/>
          <w:spacing w:val="0"/>
          <w:sz w:val="32"/>
          <w:szCs w:val="32"/>
          <w:highlight w:val="none"/>
        </w:rPr>
        <w:t>企业</w:t>
      </w:r>
      <w:r>
        <w:rPr>
          <w:rFonts w:hint="default" w:ascii="Times New Roman" w:hAnsi="Times New Roman" w:eastAsia="仿宋_GB2312" w:cs="Times New Roman"/>
          <w:b w:val="0"/>
          <w:bCs w:val="0"/>
          <w:spacing w:val="0"/>
          <w:sz w:val="32"/>
          <w:szCs w:val="32"/>
        </w:rPr>
        <w:t>应</w:t>
      </w:r>
      <w:r>
        <w:rPr>
          <w:rFonts w:hint="default" w:ascii="Times New Roman" w:hAnsi="Times New Roman" w:eastAsia="仿宋_GB2312" w:cs="Times New Roman"/>
          <w:b w:val="0"/>
          <w:bCs w:val="0"/>
          <w:spacing w:val="0"/>
          <w:sz w:val="32"/>
          <w:szCs w:val="32"/>
          <w:highlight w:val="none"/>
        </w:rPr>
        <w:t>从事集成电路自主安全可控EDA工具研发。</w:t>
      </w:r>
    </w:p>
    <w:p>
      <w:pPr>
        <w:keepNext w:val="0"/>
        <w:keepLines w:val="0"/>
        <w:pageBreakBefore w:val="0"/>
        <w:widowControl w:val="0"/>
        <w:numPr>
          <w:ilvl w:val="0"/>
          <w:numId w:val="12"/>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val="0"/>
          <w:bCs w:val="0"/>
          <w:spacing w:val="0"/>
          <w:sz w:val="32"/>
          <w:szCs w:val="32"/>
        </w:rPr>
        <w:t>交易主体应为非关联企业。</w:t>
      </w:r>
    </w:p>
    <w:p>
      <w:pPr>
        <w:keepNext w:val="0"/>
        <w:keepLines w:val="0"/>
        <w:pageBreakBefore w:val="0"/>
        <w:widowControl w:val="0"/>
        <w:numPr>
          <w:ilvl w:val="0"/>
          <w:numId w:val="12"/>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IP</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是指供应方提供的已形成知识产权并完成权属登记的，可直接用于二次开发的商品。</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委托技术服务</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是指委托方提出技术需求，由供应方研发，之后就该项技术形成知识产权，权属由双方自行约定。</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支持企业流片</w:t>
      </w:r>
    </w:p>
    <w:p>
      <w:pPr>
        <w:pStyle w:val="2"/>
        <w:keepNext w:val="0"/>
        <w:keepLines w:val="0"/>
        <w:pageBreakBefore w:val="0"/>
        <w:widowControl/>
        <w:numPr>
          <w:ilvl w:val="0"/>
          <w:numId w:val="13"/>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支持方式</w:t>
      </w:r>
    </w:p>
    <w:p>
      <w:pPr>
        <w:keepNext w:val="0"/>
        <w:keepLines w:val="0"/>
        <w:pageBreakBefore w:val="0"/>
        <w:widowControl w:val="0"/>
        <w:numPr>
          <w:ilvl w:val="0"/>
          <w:numId w:val="14"/>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在东湖高新区外开展MPW流片，按照流片费用的10%，给予同一企业每年最高不超过100万元补贴。</w:t>
      </w:r>
    </w:p>
    <w:p>
      <w:pPr>
        <w:keepNext w:val="0"/>
        <w:keepLines w:val="0"/>
        <w:pageBreakBefore w:val="0"/>
        <w:widowControl w:val="0"/>
        <w:numPr>
          <w:ilvl w:val="0"/>
          <w:numId w:val="14"/>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在东湖高新区开展MPW流片，按照流片费用的20%，给予同一企业每年最高不超过200万元补贴。</w:t>
      </w:r>
    </w:p>
    <w:p>
      <w:pPr>
        <w:keepNext w:val="0"/>
        <w:keepLines w:val="0"/>
        <w:pageBreakBefore w:val="0"/>
        <w:widowControl w:val="0"/>
        <w:numPr>
          <w:ilvl w:val="0"/>
          <w:numId w:val="14"/>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在东湖高新区外开展首轮工程产品流片，按照流片费用的20%，给予同一企业每年最高不超过500万元补贴。</w:t>
      </w:r>
    </w:p>
    <w:p>
      <w:pPr>
        <w:keepNext w:val="0"/>
        <w:keepLines w:val="0"/>
        <w:pageBreakBefore w:val="0"/>
        <w:widowControl w:val="0"/>
        <w:numPr>
          <w:ilvl w:val="0"/>
          <w:numId w:val="14"/>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在东湖高新区开展首轮工程产品流片，按照流片费用的30%，给予同一企业每年最高不超过1500万元补贴。</w:t>
      </w:r>
    </w:p>
    <w:p>
      <w:pPr>
        <w:pStyle w:val="2"/>
        <w:keepNext w:val="0"/>
        <w:keepLines w:val="0"/>
        <w:pageBreakBefore w:val="0"/>
        <w:widowControl/>
        <w:numPr>
          <w:ilvl w:val="0"/>
          <w:numId w:val="13"/>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申报条件</w:t>
      </w:r>
    </w:p>
    <w:p>
      <w:pPr>
        <w:keepNext w:val="0"/>
        <w:keepLines w:val="0"/>
        <w:pageBreakBefore w:val="0"/>
        <w:widowControl w:val="0"/>
        <w:numPr>
          <w:ilvl w:val="0"/>
          <w:numId w:val="15"/>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企业进行MPW（多项目晶圆）流片，“MPW流片”是指将多个具有相同工艺的集成电路设计放在同一晶圆上流片，按面积分摊流片费用，以降低开发成本和新产品开发风险。</w:t>
      </w:r>
    </w:p>
    <w:p>
      <w:pPr>
        <w:keepNext w:val="0"/>
        <w:keepLines w:val="0"/>
        <w:pageBreakBefore w:val="0"/>
        <w:widowControl w:val="0"/>
        <w:numPr>
          <w:ilvl w:val="0"/>
          <w:numId w:val="15"/>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企业进行首轮工程产品流片，“首轮工程产品流片”是指集成电路企业将其研发的新型号芯片与芯片制造企业（或全资子公司）、代流片企业开展产品量产前的全掩膜板（Full Mask）流片，并就对应型号芯片首次签订流片合同，合同所载晶圆数量不得高于25片，产品已获得集成电路布图设计登记证书。流片费用包括：掩膜版制作费、晶圆购置费、制造端IP授权费、测试加工费。</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支持企业做大做强</w:t>
      </w:r>
    </w:p>
    <w:p>
      <w:pPr>
        <w:pStyle w:val="2"/>
        <w:keepNext w:val="0"/>
        <w:keepLines w:val="0"/>
        <w:pageBreakBefore w:val="0"/>
        <w:widowControl/>
        <w:numPr>
          <w:ilvl w:val="0"/>
          <w:numId w:val="16"/>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支持方式</w:t>
      </w:r>
    </w:p>
    <w:p>
      <w:pPr>
        <w:keepNext w:val="0"/>
        <w:keepLines w:val="0"/>
        <w:pageBreakBefore w:val="0"/>
        <w:widowControl w:val="0"/>
        <w:numPr>
          <w:ilvl w:val="0"/>
          <w:numId w:val="17"/>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对上一年度营业收入首次突破2000万元、5000万元、1亿元、5亿元、10亿元的集成电路设计企业，分别给予50万元、100万元、200万元、500万元、1000万元一次性奖励；</w:t>
      </w:r>
    </w:p>
    <w:p>
      <w:pPr>
        <w:keepNext w:val="0"/>
        <w:keepLines w:val="0"/>
        <w:pageBreakBefore w:val="0"/>
        <w:widowControl w:val="0"/>
        <w:numPr>
          <w:ilvl w:val="0"/>
          <w:numId w:val="17"/>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对上一年度营业收入首次突破10亿元、50亿元、100亿元的集成电路制造企业，分别给予300万元、500万元、1000万元一次性奖励；</w:t>
      </w:r>
    </w:p>
    <w:p>
      <w:pPr>
        <w:keepNext w:val="0"/>
        <w:keepLines w:val="0"/>
        <w:pageBreakBefore w:val="0"/>
        <w:widowControl w:val="0"/>
        <w:numPr>
          <w:ilvl w:val="0"/>
          <w:numId w:val="17"/>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对上一年度营业收入首次突破1亿元、5亿元、10亿元的集成电路封装、测试、装备、材料等企业，分别给予100万元、200万元、400万元</w:t>
      </w:r>
      <w:r>
        <w:rPr>
          <w:rFonts w:hint="default" w:ascii="Times New Roman" w:hAnsi="Times New Roman" w:eastAsia="仿宋_GB2312" w:cs="Times New Roman"/>
          <w:b w:val="0"/>
          <w:bCs w:val="0"/>
          <w:spacing w:val="0"/>
          <w:sz w:val="32"/>
          <w:szCs w:val="32"/>
          <w:lang w:val="en-US" w:eastAsia="zh-CN"/>
        </w:rPr>
        <w:t>一次性</w:t>
      </w:r>
      <w:r>
        <w:rPr>
          <w:rFonts w:hint="default" w:ascii="Times New Roman" w:hAnsi="Times New Roman" w:eastAsia="仿宋_GB2312" w:cs="Times New Roman"/>
          <w:b w:val="0"/>
          <w:bCs w:val="0"/>
          <w:spacing w:val="0"/>
          <w:sz w:val="32"/>
          <w:szCs w:val="32"/>
        </w:rPr>
        <w:t>奖励。</w:t>
      </w:r>
    </w:p>
    <w:p>
      <w:pPr>
        <w:keepNext w:val="0"/>
        <w:keepLines w:val="0"/>
        <w:pageBreakBefore w:val="0"/>
        <w:widowControl w:val="0"/>
        <w:numPr>
          <w:ilvl w:val="0"/>
          <w:numId w:val="17"/>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上一年度</w:t>
      </w:r>
      <w:r>
        <w:rPr>
          <w:rFonts w:hint="default" w:ascii="Times New Roman" w:hAnsi="Times New Roman" w:eastAsia="仿宋_GB2312" w:cs="Times New Roman"/>
          <w:b w:val="0"/>
          <w:bCs w:val="0"/>
          <w:spacing w:val="0"/>
          <w:sz w:val="32"/>
          <w:szCs w:val="32"/>
        </w:rPr>
        <w:t>营业收入数据以企业在</w:t>
      </w:r>
      <w:r>
        <w:rPr>
          <w:rFonts w:hint="default" w:ascii="Times New Roman" w:hAnsi="Times New Roman" w:eastAsia="仿宋_GB2312" w:cs="Times New Roman"/>
          <w:b w:val="0"/>
          <w:bCs w:val="0"/>
          <w:spacing w:val="0"/>
          <w:sz w:val="32"/>
          <w:szCs w:val="32"/>
          <w:lang w:val="en-US" w:eastAsia="zh-CN"/>
        </w:rPr>
        <w:t>东湖</w:t>
      </w:r>
      <w:r>
        <w:rPr>
          <w:rFonts w:hint="default" w:ascii="Times New Roman" w:hAnsi="Times New Roman" w:eastAsia="仿宋_GB2312" w:cs="Times New Roman"/>
          <w:b w:val="0"/>
          <w:bCs w:val="0"/>
          <w:spacing w:val="0"/>
          <w:sz w:val="32"/>
          <w:szCs w:val="32"/>
        </w:rPr>
        <w:t>高新区入统数据</w:t>
      </w:r>
      <w:r>
        <w:rPr>
          <w:rFonts w:hint="default" w:ascii="Times New Roman" w:hAnsi="Times New Roman" w:eastAsia="仿宋_GB2312" w:cs="Times New Roman"/>
          <w:b w:val="0"/>
          <w:bCs w:val="0"/>
          <w:spacing w:val="0"/>
          <w:sz w:val="32"/>
          <w:szCs w:val="32"/>
          <w:lang w:val="en-US" w:eastAsia="zh-CN"/>
        </w:rPr>
        <w:t>及年度审计报告</w:t>
      </w:r>
      <w:r>
        <w:rPr>
          <w:rFonts w:hint="default" w:ascii="Times New Roman" w:hAnsi="Times New Roman" w:eastAsia="仿宋_GB2312" w:cs="Times New Roman"/>
          <w:b w:val="0"/>
          <w:bCs w:val="0"/>
          <w:spacing w:val="0"/>
          <w:sz w:val="32"/>
          <w:szCs w:val="32"/>
        </w:rPr>
        <w:t>为准，</w:t>
      </w:r>
      <w:r>
        <w:rPr>
          <w:rFonts w:hint="default" w:ascii="Times New Roman" w:hAnsi="Times New Roman" w:eastAsia="仿宋_GB2312" w:cs="Times New Roman"/>
          <w:b w:val="0"/>
          <w:bCs w:val="0"/>
          <w:spacing w:val="0"/>
          <w:sz w:val="32"/>
          <w:szCs w:val="32"/>
          <w:lang w:val="en-US" w:eastAsia="zh-CN"/>
        </w:rPr>
        <w:t>数据不一致时取低值。</w:t>
      </w:r>
      <w:r>
        <w:rPr>
          <w:rFonts w:hint="default" w:ascii="Times New Roman" w:hAnsi="Times New Roman" w:eastAsia="仿宋_GB2312" w:cs="Times New Roman"/>
          <w:b w:val="0"/>
          <w:bCs w:val="0"/>
          <w:spacing w:val="0"/>
          <w:sz w:val="32"/>
          <w:szCs w:val="32"/>
        </w:rPr>
        <w:t>以上奖补资金鼓励用于核心团队绩效奖励。</w:t>
      </w:r>
    </w:p>
    <w:p>
      <w:pPr>
        <w:keepNext w:val="0"/>
        <w:keepLines w:val="0"/>
        <w:pageBreakBefore w:val="0"/>
        <w:widowControl w:val="0"/>
        <w:numPr>
          <w:ilvl w:val="0"/>
          <w:numId w:val="17"/>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对涉及多项集成电路业务的企业，根据年营业收入占比最高项业务确定其申报奖励的类别。</w:t>
      </w:r>
    </w:p>
    <w:p>
      <w:pPr>
        <w:keepNext w:val="0"/>
        <w:keepLines w:val="0"/>
        <w:pageBreakBefore w:val="0"/>
        <w:widowControl w:val="0"/>
        <w:numPr>
          <w:ilvl w:val="0"/>
          <w:numId w:val="17"/>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申报首次突破奖励的企业</w:t>
      </w:r>
      <w:r>
        <w:rPr>
          <w:rFonts w:hint="eastAsia" w:ascii="Times New Roman" w:hAnsi="Times New Roman" w:eastAsia="仿宋_GB2312" w:cs="Times New Roman"/>
          <w:b w:val="0"/>
          <w:bCs w:val="0"/>
          <w:spacing w:val="0"/>
          <w:sz w:val="32"/>
          <w:szCs w:val="32"/>
          <w:lang w:val="en-US" w:eastAsia="zh-CN"/>
        </w:rPr>
        <w:t>应已完成“小进规”</w:t>
      </w:r>
      <w:r>
        <w:rPr>
          <w:rFonts w:hint="eastAsia" w:ascii="Times New Roman" w:hAnsi="Times New Roman" w:cs="Times New Roman"/>
          <w:b w:val="0"/>
          <w:bCs w:val="0"/>
          <w:spacing w:val="0"/>
          <w:sz w:val="32"/>
          <w:szCs w:val="32"/>
          <w:lang w:val="en-US" w:eastAsia="zh-CN"/>
        </w:rPr>
        <w:t>，未完成的企业在“小进规”后拨付奖励资金。</w:t>
      </w:r>
      <w:r>
        <w:rPr>
          <w:rFonts w:hint="eastAsia" w:ascii="Times New Roman" w:hAnsi="Times New Roman" w:eastAsia="仿宋_GB2312" w:cs="Times New Roman"/>
          <w:b w:val="0"/>
          <w:bCs w:val="0"/>
          <w:spacing w:val="0"/>
          <w:sz w:val="32"/>
          <w:szCs w:val="32"/>
          <w:lang w:val="en-US" w:eastAsia="zh-CN"/>
        </w:rPr>
        <w:t>年度营业收入首次突破2000万元的奖励资金与工业“小进规”、服务业“小进规”</w:t>
      </w:r>
      <w:r>
        <w:rPr>
          <w:rFonts w:hint="eastAsia" w:ascii="Times New Roman" w:hAnsi="Times New Roman" w:cs="Times New Roman"/>
          <w:b w:val="0"/>
          <w:bCs w:val="0"/>
          <w:spacing w:val="0"/>
          <w:sz w:val="32"/>
          <w:szCs w:val="32"/>
          <w:lang w:val="en-US" w:eastAsia="zh-CN"/>
        </w:rPr>
        <w:t>等</w:t>
      </w:r>
      <w:r>
        <w:rPr>
          <w:rFonts w:hint="eastAsia" w:ascii="Times New Roman" w:hAnsi="Times New Roman" w:eastAsia="仿宋_GB2312" w:cs="Times New Roman"/>
          <w:b w:val="0"/>
          <w:bCs w:val="0"/>
          <w:spacing w:val="0"/>
          <w:sz w:val="32"/>
          <w:szCs w:val="32"/>
          <w:lang w:val="en-US" w:eastAsia="zh-CN"/>
        </w:rPr>
        <w:t>区级奖励资金不可重复享受。</w:t>
      </w:r>
    </w:p>
    <w:p>
      <w:pPr>
        <w:pStyle w:val="2"/>
        <w:keepNext w:val="0"/>
        <w:keepLines w:val="0"/>
        <w:pageBreakBefore w:val="0"/>
        <w:widowControl/>
        <w:numPr>
          <w:ilvl w:val="0"/>
          <w:numId w:val="16"/>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申报条件</w:t>
      </w:r>
    </w:p>
    <w:p>
      <w:pPr>
        <w:keepNext w:val="0"/>
        <w:keepLines w:val="0"/>
        <w:pageBreakBefore w:val="0"/>
        <w:widowControl w:val="0"/>
        <w:numPr>
          <w:ilvl w:val="0"/>
          <w:numId w:val="18"/>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kern w:val="2"/>
          <w:sz w:val="32"/>
          <w:szCs w:val="32"/>
          <w:highlight w:val="none"/>
          <w:lang w:val="en-US" w:eastAsia="zh-CN"/>
        </w:rPr>
      </w:pPr>
      <w:r>
        <w:rPr>
          <w:rFonts w:hint="default" w:ascii="Times New Roman" w:hAnsi="Times New Roman" w:eastAsia="仿宋_GB2312" w:cs="Times New Roman"/>
          <w:b w:val="0"/>
          <w:bCs w:val="0"/>
          <w:spacing w:val="0"/>
          <w:kern w:val="2"/>
          <w:sz w:val="32"/>
          <w:szCs w:val="32"/>
          <w:highlight w:val="none"/>
          <w:lang w:val="en-US" w:eastAsia="zh-CN"/>
        </w:rPr>
        <w:t>企业年度营业收入首次突破支持目标金额，其集成电路营业收入占比应超过50%，不足50%的按其集成电路实际营业收入核算。</w:t>
      </w:r>
    </w:p>
    <w:p>
      <w:pPr>
        <w:keepNext w:val="0"/>
        <w:keepLines w:val="0"/>
        <w:pageBreakBefore w:val="0"/>
        <w:widowControl w:val="0"/>
        <w:numPr>
          <w:ilvl w:val="0"/>
          <w:numId w:val="18"/>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kern w:val="2"/>
          <w:sz w:val="32"/>
          <w:szCs w:val="32"/>
          <w:highlight w:val="none"/>
          <w:lang w:val="en-US" w:eastAsia="zh-CN"/>
        </w:rPr>
      </w:pPr>
      <w:r>
        <w:rPr>
          <w:rFonts w:hint="default" w:ascii="Times New Roman" w:hAnsi="Times New Roman" w:eastAsia="仿宋_GB2312" w:cs="Times New Roman"/>
          <w:b w:val="0"/>
          <w:bCs w:val="0"/>
          <w:spacing w:val="0"/>
          <w:kern w:val="2"/>
          <w:sz w:val="32"/>
          <w:szCs w:val="32"/>
          <w:highlight w:val="none"/>
          <w:lang w:val="en-US" w:eastAsia="zh-CN"/>
        </w:rPr>
        <w:t>首次突破是指自企业成立之日起首次突破。</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highlight w:val="none"/>
          <w:lang w:val="en-US" w:eastAsia="zh-CN"/>
        </w:rPr>
        <w:t>支持补链项目建设</w:t>
      </w:r>
    </w:p>
    <w:p>
      <w:pPr>
        <w:pStyle w:val="2"/>
        <w:keepNext w:val="0"/>
        <w:keepLines w:val="0"/>
        <w:pageBreakBefore w:val="0"/>
        <w:widowControl/>
        <w:numPr>
          <w:ilvl w:val="0"/>
          <w:numId w:val="19"/>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支持方式</w:t>
      </w:r>
    </w:p>
    <w:p>
      <w:pPr>
        <w:keepNext w:val="0"/>
        <w:keepLines w:val="0"/>
        <w:pageBreakBefore w:val="0"/>
        <w:widowControl w:val="0"/>
        <w:numPr>
          <w:ilvl w:val="0"/>
          <w:numId w:val="20"/>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集成电路设计项目固定资产投资1000万元以上的，按照实际投入的20%给予补贴；固定资产投资1亿元以上的，按照实际投入的2</w:t>
      </w:r>
      <w:r>
        <w:rPr>
          <w:rFonts w:hint="default" w:ascii="Times New Roman" w:hAnsi="Times New Roman" w:eastAsia="仿宋_GB2312" w:cs="Times New Roman"/>
          <w:b w:val="0"/>
          <w:bCs w:val="0"/>
          <w:spacing w:val="0"/>
          <w:sz w:val="32"/>
          <w:szCs w:val="32"/>
          <w:lang w:val="en-US" w:eastAsia="zh-CN"/>
        </w:rPr>
        <w:t>2</w:t>
      </w:r>
      <w:r>
        <w:rPr>
          <w:rFonts w:hint="default" w:ascii="Times New Roman" w:hAnsi="Times New Roman" w:eastAsia="仿宋_GB2312" w:cs="Times New Roman"/>
          <w:b w:val="0"/>
          <w:bCs w:val="0"/>
          <w:spacing w:val="0"/>
          <w:sz w:val="32"/>
          <w:szCs w:val="32"/>
        </w:rPr>
        <w:t>%给予补贴；补贴</w:t>
      </w:r>
      <w:r>
        <w:rPr>
          <w:rFonts w:hint="default" w:ascii="Times New Roman" w:hAnsi="Times New Roman" w:eastAsia="仿宋_GB2312" w:cs="Times New Roman"/>
          <w:b w:val="0"/>
          <w:bCs w:val="0"/>
          <w:spacing w:val="0"/>
          <w:sz w:val="32"/>
          <w:szCs w:val="32"/>
          <w:lang w:val="en-US" w:eastAsia="zh-CN"/>
        </w:rPr>
        <w:t>金额</w:t>
      </w:r>
      <w:r>
        <w:rPr>
          <w:rFonts w:hint="default" w:ascii="Times New Roman" w:hAnsi="Times New Roman" w:eastAsia="仿宋_GB2312" w:cs="Times New Roman"/>
          <w:b w:val="0"/>
          <w:bCs w:val="0"/>
          <w:spacing w:val="0"/>
          <w:sz w:val="32"/>
          <w:szCs w:val="32"/>
        </w:rPr>
        <w:t>最高不超过1亿元。</w:t>
      </w:r>
    </w:p>
    <w:p>
      <w:pPr>
        <w:keepNext w:val="0"/>
        <w:keepLines w:val="0"/>
        <w:pageBreakBefore w:val="0"/>
        <w:widowControl w:val="0"/>
        <w:numPr>
          <w:ilvl w:val="0"/>
          <w:numId w:val="20"/>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集成电路制造项目固定资产投资10亿元以上的，按照实际投入的10%给予补贴；固定资产投资30亿元以上的，按照实际投入的12%给予补贴；补贴</w:t>
      </w:r>
      <w:r>
        <w:rPr>
          <w:rFonts w:hint="default" w:ascii="Times New Roman" w:hAnsi="Times New Roman" w:eastAsia="仿宋_GB2312" w:cs="Times New Roman"/>
          <w:b w:val="0"/>
          <w:bCs w:val="0"/>
          <w:spacing w:val="0"/>
          <w:sz w:val="32"/>
          <w:szCs w:val="32"/>
          <w:lang w:val="en-US" w:eastAsia="zh-CN"/>
        </w:rPr>
        <w:t>金额</w:t>
      </w:r>
      <w:r>
        <w:rPr>
          <w:rFonts w:hint="default" w:ascii="Times New Roman" w:hAnsi="Times New Roman" w:eastAsia="仿宋_GB2312" w:cs="Times New Roman"/>
          <w:b w:val="0"/>
          <w:bCs w:val="0"/>
          <w:spacing w:val="0"/>
          <w:sz w:val="32"/>
          <w:szCs w:val="32"/>
        </w:rPr>
        <w:t>最高不超过5亿元。</w:t>
      </w:r>
    </w:p>
    <w:p>
      <w:pPr>
        <w:keepNext w:val="0"/>
        <w:keepLines w:val="0"/>
        <w:pageBreakBefore w:val="0"/>
        <w:widowControl w:val="0"/>
        <w:numPr>
          <w:ilvl w:val="0"/>
          <w:numId w:val="20"/>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集成电路封装、测试、设备、材料项目固定资产投资1亿元以上的，按照实际投入的10%给予补贴；固定资产投资10亿元以上的，按照实际投入的12%给予补贴；补贴</w:t>
      </w:r>
      <w:r>
        <w:rPr>
          <w:rFonts w:hint="default" w:ascii="Times New Roman" w:hAnsi="Times New Roman" w:eastAsia="仿宋_GB2312" w:cs="Times New Roman"/>
          <w:b w:val="0"/>
          <w:bCs w:val="0"/>
          <w:spacing w:val="0"/>
          <w:sz w:val="32"/>
          <w:szCs w:val="32"/>
          <w:lang w:val="en-US" w:eastAsia="zh-CN"/>
        </w:rPr>
        <w:t>金额</w:t>
      </w:r>
      <w:r>
        <w:rPr>
          <w:rFonts w:hint="default" w:ascii="Times New Roman" w:hAnsi="Times New Roman" w:eastAsia="仿宋_GB2312" w:cs="Times New Roman"/>
          <w:b w:val="0"/>
          <w:bCs w:val="0"/>
          <w:spacing w:val="0"/>
          <w:sz w:val="32"/>
          <w:szCs w:val="32"/>
        </w:rPr>
        <w:t>最高不超过2亿元。</w:t>
      </w:r>
    </w:p>
    <w:p>
      <w:pPr>
        <w:keepNext w:val="0"/>
        <w:keepLines w:val="0"/>
        <w:pageBreakBefore w:val="0"/>
        <w:widowControl w:val="0"/>
        <w:numPr>
          <w:ilvl w:val="0"/>
          <w:numId w:val="20"/>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highlight w:val="none"/>
        </w:rPr>
        <w:t>项目</w:t>
      </w:r>
      <w:r>
        <w:rPr>
          <w:rFonts w:hint="default" w:ascii="Times New Roman" w:hAnsi="Times New Roman" w:eastAsia="仿宋_GB2312" w:cs="Times New Roman"/>
          <w:b w:val="0"/>
          <w:bCs w:val="0"/>
          <w:spacing w:val="0"/>
          <w:sz w:val="32"/>
          <w:szCs w:val="32"/>
          <w:highlight w:val="none"/>
          <w:lang w:val="en-US" w:eastAsia="zh-CN"/>
        </w:rPr>
        <w:t>固定资产</w:t>
      </w:r>
      <w:r>
        <w:rPr>
          <w:rFonts w:hint="default" w:ascii="Times New Roman" w:hAnsi="Times New Roman" w:eastAsia="仿宋_GB2312" w:cs="Times New Roman"/>
          <w:b w:val="0"/>
          <w:bCs w:val="0"/>
          <w:spacing w:val="0"/>
          <w:sz w:val="32"/>
          <w:szCs w:val="32"/>
          <w:highlight w:val="none"/>
        </w:rPr>
        <w:t>投资规模以</w:t>
      </w:r>
      <w:r>
        <w:rPr>
          <w:rFonts w:hint="default" w:ascii="Times New Roman" w:hAnsi="Times New Roman" w:eastAsia="仿宋_GB2312" w:cs="Times New Roman"/>
          <w:b w:val="0"/>
          <w:bCs w:val="0"/>
          <w:spacing w:val="0"/>
          <w:sz w:val="32"/>
          <w:szCs w:val="32"/>
          <w:highlight w:val="none"/>
          <w:lang w:val="en-US" w:eastAsia="zh-CN"/>
        </w:rPr>
        <w:t>东湖</w:t>
      </w:r>
      <w:r>
        <w:rPr>
          <w:rFonts w:hint="default" w:ascii="Times New Roman" w:hAnsi="Times New Roman" w:eastAsia="仿宋_GB2312" w:cs="Times New Roman"/>
          <w:b w:val="0"/>
          <w:bCs w:val="0"/>
          <w:spacing w:val="0"/>
          <w:sz w:val="32"/>
          <w:szCs w:val="32"/>
          <w:highlight w:val="none"/>
        </w:rPr>
        <w:t>高新区统计部门认定的数据及</w:t>
      </w:r>
      <w:r>
        <w:rPr>
          <w:rFonts w:hint="default" w:ascii="Times New Roman" w:hAnsi="Times New Roman" w:eastAsia="仿宋_GB2312" w:cs="Times New Roman"/>
          <w:b w:val="0"/>
          <w:bCs w:val="0"/>
          <w:spacing w:val="0"/>
          <w:sz w:val="32"/>
          <w:szCs w:val="32"/>
          <w:highlight w:val="none"/>
          <w:lang w:val="en-US" w:eastAsia="zh-CN"/>
        </w:rPr>
        <w:t>项目专项</w:t>
      </w:r>
      <w:r>
        <w:rPr>
          <w:rFonts w:hint="default" w:ascii="Times New Roman" w:hAnsi="Times New Roman" w:eastAsia="仿宋_GB2312" w:cs="Times New Roman"/>
          <w:b w:val="0"/>
          <w:bCs w:val="0"/>
          <w:spacing w:val="0"/>
          <w:sz w:val="32"/>
          <w:szCs w:val="32"/>
          <w:highlight w:val="none"/>
        </w:rPr>
        <w:t>审计报告为准，数据</w:t>
      </w:r>
      <w:r>
        <w:rPr>
          <w:rFonts w:hint="default" w:ascii="Times New Roman" w:hAnsi="Times New Roman" w:eastAsia="仿宋_GB2312" w:cs="Times New Roman"/>
          <w:b w:val="0"/>
          <w:bCs w:val="0"/>
          <w:spacing w:val="0"/>
          <w:sz w:val="32"/>
          <w:szCs w:val="32"/>
          <w:highlight w:val="none"/>
          <w:lang w:val="en-US" w:eastAsia="zh-CN"/>
        </w:rPr>
        <w:t>不一致时取低值</w:t>
      </w:r>
      <w:r>
        <w:rPr>
          <w:rFonts w:hint="default" w:ascii="Times New Roman" w:hAnsi="Times New Roman" w:eastAsia="仿宋_GB2312" w:cs="Times New Roman"/>
          <w:b w:val="0"/>
          <w:bCs w:val="0"/>
          <w:spacing w:val="0"/>
          <w:sz w:val="32"/>
          <w:szCs w:val="32"/>
          <w:highlight w:val="none"/>
        </w:rPr>
        <w:t>。</w:t>
      </w:r>
    </w:p>
    <w:p>
      <w:pPr>
        <w:keepNext w:val="0"/>
        <w:keepLines w:val="0"/>
        <w:pageBreakBefore w:val="0"/>
        <w:widowControl w:val="0"/>
        <w:numPr>
          <w:ilvl w:val="0"/>
          <w:numId w:val="20"/>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对涉及多项集成电路业务的企业，根据年营业收入占比最高项业务确定其申报奖励的类别。</w:t>
      </w:r>
    </w:p>
    <w:p>
      <w:pPr>
        <w:pStyle w:val="2"/>
        <w:keepNext w:val="0"/>
        <w:keepLines w:val="0"/>
        <w:pageBreakBefore w:val="0"/>
        <w:widowControl/>
        <w:numPr>
          <w:ilvl w:val="0"/>
          <w:numId w:val="19"/>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申报条件</w:t>
      </w:r>
    </w:p>
    <w:p>
      <w:pPr>
        <w:keepNext w:val="0"/>
        <w:keepLines w:val="0"/>
        <w:pageBreakBefore w:val="0"/>
        <w:widowControl w:val="0"/>
        <w:numPr>
          <w:ilvl w:val="0"/>
          <w:numId w:val="21"/>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项目于支持周期内完工并实现销售。</w:t>
      </w:r>
    </w:p>
    <w:p>
      <w:pPr>
        <w:keepNext w:val="0"/>
        <w:keepLines w:val="0"/>
        <w:pageBreakBefore w:val="0"/>
        <w:widowControl w:val="0"/>
        <w:numPr>
          <w:ilvl w:val="0"/>
          <w:numId w:val="21"/>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项目填补东湖高新区产业链空白。</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实施产业链供应链贯通工程</w:t>
      </w:r>
    </w:p>
    <w:p>
      <w:pPr>
        <w:pStyle w:val="2"/>
        <w:keepNext w:val="0"/>
        <w:keepLines w:val="0"/>
        <w:pageBreakBefore w:val="0"/>
        <w:widowControl/>
        <w:numPr>
          <w:ilvl w:val="0"/>
          <w:numId w:val="22"/>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支持方式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对在区内开展采购和销售活动，按照实际交易金额的10%给予奖励</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采购方、销售方各给予5%）</w:t>
      </w:r>
      <w:r>
        <w:rPr>
          <w:rFonts w:hint="default" w:ascii="Times New Roman" w:hAnsi="Times New Roman" w:eastAsia="仿宋_GB2312" w:cs="Times New Roman"/>
          <w:b w:val="0"/>
          <w:bCs w:val="0"/>
          <w:spacing w:val="0"/>
          <w:sz w:val="32"/>
          <w:szCs w:val="32"/>
        </w:rPr>
        <w:t>，同一企业每年奖励</w:t>
      </w:r>
      <w:r>
        <w:rPr>
          <w:rFonts w:hint="default" w:ascii="Times New Roman" w:hAnsi="Times New Roman" w:eastAsia="仿宋_GB2312" w:cs="Times New Roman"/>
          <w:b w:val="0"/>
          <w:bCs w:val="0"/>
          <w:spacing w:val="0"/>
          <w:sz w:val="32"/>
          <w:szCs w:val="32"/>
          <w:lang w:val="en-US" w:eastAsia="zh-CN"/>
        </w:rPr>
        <w:t>金额</w:t>
      </w:r>
      <w:r>
        <w:rPr>
          <w:rFonts w:hint="default" w:ascii="Times New Roman" w:hAnsi="Times New Roman" w:eastAsia="仿宋_GB2312" w:cs="Times New Roman"/>
          <w:b w:val="0"/>
          <w:bCs w:val="0"/>
          <w:spacing w:val="0"/>
          <w:sz w:val="32"/>
          <w:szCs w:val="32"/>
        </w:rPr>
        <w:t>最高不超过1000万元。</w:t>
      </w:r>
    </w:p>
    <w:p>
      <w:pPr>
        <w:pStyle w:val="2"/>
        <w:keepNext w:val="0"/>
        <w:keepLines w:val="0"/>
        <w:pageBreakBefore w:val="0"/>
        <w:widowControl/>
        <w:numPr>
          <w:ilvl w:val="0"/>
          <w:numId w:val="22"/>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申报条件</w:t>
      </w:r>
    </w:p>
    <w:p>
      <w:pPr>
        <w:keepNext w:val="0"/>
        <w:keepLines w:val="0"/>
        <w:pageBreakBefore w:val="0"/>
        <w:widowControl w:val="0"/>
        <w:numPr>
          <w:ilvl w:val="0"/>
          <w:numId w:val="23"/>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企业在区内开展集成电路产品采购或销售活动，采购方及销售方均为区内企业。</w:t>
      </w:r>
    </w:p>
    <w:p>
      <w:pPr>
        <w:keepNext w:val="0"/>
        <w:keepLines w:val="0"/>
        <w:pageBreakBefore w:val="0"/>
        <w:widowControl w:val="0"/>
        <w:numPr>
          <w:ilvl w:val="0"/>
          <w:numId w:val="23"/>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交易的产品为销售方自主研发并已获得相应知识产权（包括专利权、集成电路布图设计登记证书等），且直接用于采购方后续研发或生产。采购方不应为成本（费用）中心。</w:t>
      </w:r>
    </w:p>
    <w:p>
      <w:pPr>
        <w:keepNext w:val="0"/>
        <w:keepLines w:val="0"/>
        <w:pageBreakBefore w:val="0"/>
        <w:widowControl w:val="0"/>
        <w:numPr>
          <w:ilvl w:val="0"/>
          <w:numId w:val="23"/>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交易双方为非关联企业。</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支持举办行业交流培训赛事活动</w:t>
      </w:r>
    </w:p>
    <w:p>
      <w:pPr>
        <w:pStyle w:val="2"/>
        <w:keepNext w:val="0"/>
        <w:keepLines w:val="0"/>
        <w:pageBreakBefore w:val="0"/>
        <w:widowControl/>
        <w:numPr>
          <w:ilvl w:val="0"/>
          <w:numId w:val="24"/>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支持方式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按照实际费用的30%，给予单个活动最高50万元补贴，同一单位每年最高不超过200万元补贴。</w:t>
      </w:r>
    </w:p>
    <w:p>
      <w:pPr>
        <w:pStyle w:val="2"/>
        <w:keepNext w:val="0"/>
        <w:keepLines w:val="0"/>
        <w:pageBreakBefore w:val="0"/>
        <w:widowControl/>
        <w:numPr>
          <w:ilvl w:val="0"/>
          <w:numId w:val="24"/>
        </w:numPr>
        <w:kinsoku/>
        <w:wordWrap/>
        <w:overflowPunct/>
        <w:topLinePunct w:val="0"/>
        <w:autoSpaceDE/>
        <w:autoSpaceDN/>
        <w:bidi w:val="0"/>
        <w:adjustRightInd/>
        <w:snapToGrid/>
        <w:spacing w:beforeLines="0" w:afterLines="0" w:line="560" w:lineRule="exact"/>
        <w:ind w:left="1065" w:leftChars="200" w:hanging="425" w:firstLineChars="0"/>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申报条件</w:t>
      </w:r>
    </w:p>
    <w:p>
      <w:pPr>
        <w:keepNext w:val="0"/>
        <w:keepLines w:val="0"/>
        <w:pageBreakBefore w:val="0"/>
        <w:widowControl w:val="0"/>
        <w:numPr>
          <w:ilvl w:val="0"/>
          <w:numId w:val="25"/>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支持周期内集成电路企业在区内开展集成电路领域高峰论坛、技术培训、创新大赛、行业沙龙等活动。活动应面向公众举办、具有广泛社会效应。</w:t>
      </w:r>
    </w:p>
    <w:p>
      <w:pPr>
        <w:keepNext w:val="0"/>
        <w:keepLines w:val="0"/>
        <w:pageBreakBefore w:val="0"/>
        <w:widowControl w:val="0"/>
        <w:numPr>
          <w:ilvl w:val="0"/>
          <w:numId w:val="25"/>
        </w:numPr>
        <w:suppressAutoHyphen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活动举办前，活动方案、活动预算应报东湖高新区发展改革局备案。</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申报材料</w:t>
      </w:r>
    </w:p>
    <w:p>
      <w:pPr>
        <w:pStyle w:val="2"/>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企业按照申报类别要求分别准备申报材料，在申报系统完成申报后，按要求从系统导出申报信息及对应的附件材料，将导出的文件打印，汇编后装订成册并加盖企业公章，于申报时间内提交汇编材料壹份至东湖高新区发改局。</w:t>
      </w:r>
    </w:p>
    <w:p>
      <w:pPr>
        <w:keepNext w:val="0"/>
        <w:keepLines w:val="0"/>
        <w:pageBreakBefore w:val="0"/>
        <w:widowControl/>
        <w:numPr>
          <w:ilvl w:val="0"/>
          <w:numId w:val="26"/>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b/>
          <w:bCs/>
          <w:color w:val="000000"/>
          <w:sz w:val="32"/>
          <w:szCs w:val="32"/>
          <w:shd w:val="clear" w:color="auto" w:fill="FFFFFF"/>
          <w:lang w:val="en-US" w:eastAsia="zh-CN"/>
        </w:rPr>
      </w:pPr>
      <w:r>
        <w:rPr>
          <w:rFonts w:hint="default" w:ascii="Times New Roman" w:hAnsi="Times New Roman" w:eastAsia="仿宋_GB2312" w:cs="Times New Roman"/>
          <w:b/>
          <w:bCs/>
          <w:spacing w:val="0"/>
          <w:sz w:val="32"/>
          <w:szCs w:val="32"/>
          <w:lang w:val="en-US" w:eastAsia="zh-CN"/>
        </w:rPr>
        <w:t>支持人才集聚</w:t>
      </w:r>
    </w:p>
    <w:p>
      <w:pPr>
        <w:keepNext w:val="0"/>
        <w:keepLines w:val="0"/>
        <w:pageBreakBefore w:val="0"/>
        <w:widowControl w:val="0"/>
        <w:numPr>
          <w:ilvl w:val="0"/>
          <w:numId w:val="27"/>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rPr>
      </w:pPr>
      <w:r>
        <w:rPr>
          <w:rFonts w:hint="eastAsia" w:ascii="Times New Roman" w:hAnsi="Times New Roman" w:cs="Times New Roman"/>
          <w:b w:val="0"/>
          <w:bCs w:val="0"/>
          <w:spacing w:val="0"/>
          <w:sz w:val="32"/>
          <w:szCs w:val="32"/>
          <w:lang w:val="en-US" w:eastAsia="zh-CN"/>
        </w:rPr>
        <w:t>附件2《申报书》</w:t>
      </w:r>
    </w:p>
    <w:p>
      <w:pPr>
        <w:keepNext w:val="0"/>
        <w:keepLines w:val="0"/>
        <w:pageBreakBefore w:val="0"/>
        <w:widowControl w:val="0"/>
        <w:numPr>
          <w:ilvl w:val="0"/>
          <w:numId w:val="27"/>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附件3《承诺函》</w:t>
      </w:r>
    </w:p>
    <w:p>
      <w:pPr>
        <w:keepNext w:val="0"/>
        <w:keepLines w:val="0"/>
        <w:pageBreakBefore w:val="0"/>
        <w:widowControl w:val="0"/>
        <w:numPr>
          <w:ilvl w:val="0"/>
          <w:numId w:val="27"/>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附件4《人才集聚申报表》</w:t>
      </w:r>
    </w:p>
    <w:p>
      <w:pPr>
        <w:keepNext w:val="0"/>
        <w:keepLines w:val="0"/>
        <w:pageBreakBefore w:val="0"/>
        <w:widowControl/>
        <w:numPr>
          <w:ilvl w:val="0"/>
          <w:numId w:val="26"/>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支持企业集聚</w:t>
      </w:r>
    </w:p>
    <w:p>
      <w:pPr>
        <w:keepNext w:val="0"/>
        <w:keepLines w:val="0"/>
        <w:pageBreakBefore w:val="0"/>
        <w:widowControl w:val="0"/>
        <w:numPr>
          <w:ilvl w:val="0"/>
          <w:numId w:val="28"/>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rPr>
      </w:pPr>
      <w:r>
        <w:rPr>
          <w:rFonts w:hint="eastAsia" w:ascii="Times New Roman" w:hAnsi="Times New Roman" w:cs="Times New Roman"/>
          <w:b w:val="0"/>
          <w:bCs w:val="0"/>
          <w:spacing w:val="0"/>
          <w:sz w:val="32"/>
          <w:szCs w:val="32"/>
          <w:lang w:val="en-US" w:eastAsia="zh-CN"/>
        </w:rPr>
        <w:t>附件2《申报书》</w:t>
      </w:r>
    </w:p>
    <w:p>
      <w:pPr>
        <w:keepNext w:val="0"/>
        <w:keepLines w:val="0"/>
        <w:pageBreakBefore w:val="0"/>
        <w:widowControl w:val="0"/>
        <w:numPr>
          <w:ilvl w:val="0"/>
          <w:numId w:val="28"/>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附件3《承诺函》</w:t>
      </w:r>
    </w:p>
    <w:p>
      <w:pPr>
        <w:keepNext w:val="0"/>
        <w:keepLines w:val="0"/>
        <w:pageBreakBefore w:val="0"/>
        <w:widowControl w:val="0"/>
        <w:numPr>
          <w:ilvl w:val="0"/>
          <w:numId w:val="28"/>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附件5《企业集聚申报表》</w:t>
      </w:r>
    </w:p>
    <w:p>
      <w:pPr>
        <w:keepNext w:val="0"/>
        <w:keepLines w:val="0"/>
        <w:pageBreakBefore w:val="0"/>
        <w:widowControl/>
        <w:numPr>
          <w:ilvl w:val="0"/>
          <w:numId w:val="26"/>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支持购买设计工具</w:t>
      </w:r>
    </w:p>
    <w:p>
      <w:pPr>
        <w:keepNext w:val="0"/>
        <w:keepLines w:val="0"/>
        <w:pageBreakBefore w:val="0"/>
        <w:widowControl w:val="0"/>
        <w:numPr>
          <w:ilvl w:val="0"/>
          <w:numId w:val="29"/>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rPr>
      </w:pPr>
      <w:r>
        <w:rPr>
          <w:rFonts w:hint="eastAsia" w:ascii="Times New Roman" w:hAnsi="Times New Roman" w:cs="Times New Roman"/>
          <w:b w:val="0"/>
          <w:bCs w:val="0"/>
          <w:spacing w:val="0"/>
          <w:sz w:val="32"/>
          <w:szCs w:val="32"/>
          <w:lang w:val="en-US" w:eastAsia="zh-CN"/>
        </w:rPr>
        <w:t>附件2《申报书》</w:t>
      </w:r>
    </w:p>
    <w:p>
      <w:pPr>
        <w:keepNext w:val="0"/>
        <w:keepLines w:val="0"/>
        <w:pageBreakBefore w:val="0"/>
        <w:widowControl w:val="0"/>
        <w:numPr>
          <w:ilvl w:val="0"/>
          <w:numId w:val="29"/>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附件3《承诺函》</w:t>
      </w:r>
    </w:p>
    <w:p>
      <w:pPr>
        <w:keepNext w:val="0"/>
        <w:keepLines w:val="0"/>
        <w:pageBreakBefore w:val="0"/>
        <w:widowControl w:val="0"/>
        <w:numPr>
          <w:ilvl w:val="0"/>
          <w:numId w:val="29"/>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附件6《购买设计工具申报表》</w:t>
      </w:r>
    </w:p>
    <w:p>
      <w:pPr>
        <w:keepNext w:val="0"/>
        <w:keepLines w:val="0"/>
        <w:pageBreakBefore w:val="0"/>
        <w:widowControl/>
        <w:numPr>
          <w:ilvl w:val="0"/>
          <w:numId w:val="26"/>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支持企业流片</w:t>
      </w:r>
    </w:p>
    <w:p>
      <w:pPr>
        <w:keepNext w:val="0"/>
        <w:keepLines w:val="0"/>
        <w:pageBreakBefore w:val="0"/>
        <w:widowControl w:val="0"/>
        <w:numPr>
          <w:ilvl w:val="0"/>
          <w:numId w:val="30"/>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rPr>
      </w:pPr>
      <w:r>
        <w:rPr>
          <w:rFonts w:hint="eastAsia" w:ascii="Times New Roman" w:hAnsi="Times New Roman" w:cs="Times New Roman"/>
          <w:b w:val="0"/>
          <w:bCs w:val="0"/>
          <w:spacing w:val="0"/>
          <w:sz w:val="32"/>
          <w:szCs w:val="32"/>
          <w:lang w:val="en-US" w:eastAsia="zh-CN"/>
        </w:rPr>
        <w:t>附件2《申报书》</w:t>
      </w:r>
    </w:p>
    <w:p>
      <w:pPr>
        <w:keepNext w:val="0"/>
        <w:keepLines w:val="0"/>
        <w:pageBreakBefore w:val="0"/>
        <w:widowControl w:val="0"/>
        <w:numPr>
          <w:ilvl w:val="0"/>
          <w:numId w:val="30"/>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附件3《承诺函》</w:t>
      </w:r>
    </w:p>
    <w:p>
      <w:pPr>
        <w:keepNext w:val="0"/>
        <w:keepLines w:val="0"/>
        <w:pageBreakBefore w:val="0"/>
        <w:widowControl w:val="0"/>
        <w:numPr>
          <w:ilvl w:val="0"/>
          <w:numId w:val="30"/>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附件7《企业流片申报表》</w:t>
      </w:r>
    </w:p>
    <w:p>
      <w:pPr>
        <w:keepNext w:val="0"/>
        <w:keepLines w:val="0"/>
        <w:pageBreakBefore w:val="0"/>
        <w:widowControl/>
        <w:numPr>
          <w:ilvl w:val="0"/>
          <w:numId w:val="26"/>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支持企业做大做强</w:t>
      </w:r>
    </w:p>
    <w:p>
      <w:pPr>
        <w:keepNext w:val="0"/>
        <w:keepLines w:val="0"/>
        <w:pageBreakBefore w:val="0"/>
        <w:widowControl w:val="0"/>
        <w:numPr>
          <w:ilvl w:val="0"/>
          <w:numId w:val="31"/>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rPr>
      </w:pPr>
      <w:r>
        <w:rPr>
          <w:rFonts w:hint="eastAsia" w:ascii="Times New Roman" w:hAnsi="Times New Roman" w:cs="Times New Roman"/>
          <w:b w:val="0"/>
          <w:bCs w:val="0"/>
          <w:spacing w:val="0"/>
          <w:sz w:val="32"/>
          <w:szCs w:val="32"/>
          <w:lang w:val="en-US" w:eastAsia="zh-CN"/>
        </w:rPr>
        <w:t>附件2《申报书》</w:t>
      </w:r>
    </w:p>
    <w:p>
      <w:pPr>
        <w:keepNext w:val="0"/>
        <w:keepLines w:val="0"/>
        <w:pageBreakBefore w:val="0"/>
        <w:widowControl w:val="0"/>
        <w:numPr>
          <w:ilvl w:val="0"/>
          <w:numId w:val="31"/>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附件3《承诺函》</w:t>
      </w:r>
    </w:p>
    <w:p>
      <w:pPr>
        <w:keepNext w:val="0"/>
        <w:keepLines w:val="0"/>
        <w:pageBreakBefore w:val="0"/>
        <w:widowControl w:val="0"/>
        <w:numPr>
          <w:ilvl w:val="0"/>
          <w:numId w:val="31"/>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附件8《企业做大做强申报表》</w:t>
      </w:r>
    </w:p>
    <w:p>
      <w:pPr>
        <w:keepNext w:val="0"/>
        <w:keepLines w:val="0"/>
        <w:pageBreakBefore w:val="0"/>
        <w:widowControl/>
        <w:numPr>
          <w:ilvl w:val="0"/>
          <w:numId w:val="26"/>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支持补链项目建设</w:t>
      </w:r>
    </w:p>
    <w:p>
      <w:pPr>
        <w:keepNext w:val="0"/>
        <w:keepLines w:val="0"/>
        <w:pageBreakBefore w:val="0"/>
        <w:widowControl w:val="0"/>
        <w:numPr>
          <w:ilvl w:val="0"/>
          <w:numId w:val="32"/>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rPr>
      </w:pPr>
      <w:r>
        <w:rPr>
          <w:rFonts w:hint="eastAsia" w:ascii="Times New Roman" w:hAnsi="Times New Roman" w:cs="Times New Roman"/>
          <w:b w:val="0"/>
          <w:bCs w:val="0"/>
          <w:spacing w:val="0"/>
          <w:sz w:val="32"/>
          <w:szCs w:val="32"/>
          <w:lang w:val="en-US" w:eastAsia="zh-CN"/>
        </w:rPr>
        <w:t>附件2《申报书》</w:t>
      </w:r>
    </w:p>
    <w:p>
      <w:pPr>
        <w:keepNext w:val="0"/>
        <w:keepLines w:val="0"/>
        <w:pageBreakBefore w:val="0"/>
        <w:widowControl w:val="0"/>
        <w:numPr>
          <w:ilvl w:val="0"/>
          <w:numId w:val="32"/>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附件3《承诺函》</w:t>
      </w:r>
    </w:p>
    <w:p>
      <w:pPr>
        <w:keepNext w:val="0"/>
        <w:keepLines w:val="0"/>
        <w:pageBreakBefore w:val="0"/>
        <w:widowControl w:val="0"/>
        <w:numPr>
          <w:ilvl w:val="0"/>
          <w:numId w:val="32"/>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附件9《补链项目建设申报表》</w:t>
      </w:r>
    </w:p>
    <w:p>
      <w:pPr>
        <w:keepNext w:val="0"/>
        <w:keepLines w:val="0"/>
        <w:pageBreakBefore w:val="0"/>
        <w:widowControl/>
        <w:numPr>
          <w:ilvl w:val="0"/>
          <w:numId w:val="26"/>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实施产业链供应链贯通工程</w:t>
      </w:r>
    </w:p>
    <w:p>
      <w:pPr>
        <w:keepNext w:val="0"/>
        <w:keepLines w:val="0"/>
        <w:pageBreakBefore w:val="0"/>
        <w:widowControl w:val="0"/>
        <w:numPr>
          <w:ilvl w:val="0"/>
          <w:numId w:val="33"/>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rPr>
      </w:pPr>
      <w:r>
        <w:rPr>
          <w:rFonts w:hint="eastAsia" w:ascii="Times New Roman" w:hAnsi="Times New Roman" w:cs="Times New Roman"/>
          <w:b w:val="0"/>
          <w:bCs w:val="0"/>
          <w:spacing w:val="0"/>
          <w:sz w:val="32"/>
          <w:szCs w:val="32"/>
          <w:lang w:val="en-US" w:eastAsia="zh-CN"/>
        </w:rPr>
        <w:t>附件2《申报书》</w:t>
      </w:r>
    </w:p>
    <w:p>
      <w:pPr>
        <w:keepNext w:val="0"/>
        <w:keepLines w:val="0"/>
        <w:pageBreakBefore w:val="0"/>
        <w:widowControl w:val="0"/>
        <w:numPr>
          <w:ilvl w:val="0"/>
          <w:numId w:val="33"/>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附件3《承诺函》</w:t>
      </w:r>
    </w:p>
    <w:p>
      <w:pPr>
        <w:keepNext w:val="0"/>
        <w:keepLines w:val="0"/>
        <w:pageBreakBefore w:val="0"/>
        <w:widowControl w:val="0"/>
        <w:numPr>
          <w:ilvl w:val="0"/>
          <w:numId w:val="33"/>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附件10《供应链贯通工程申报表》</w:t>
      </w:r>
    </w:p>
    <w:p>
      <w:pPr>
        <w:keepNext w:val="0"/>
        <w:keepLines w:val="0"/>
        <w:pageBreakBefore w:val="0"/>
        <w:widowControl/>
        <w:numPr>
          <w:ilvl w:val="0"/>
          <w:numId w:val="26"/>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支持举办行业交流培训赛事活动</w:t>
      </w:r>
    </w:p>
    <w:p>
      <w:pPr>
        <w:keepNext w:val="0"/>
        <w:keepLines w:val="0"/>
        <w:pageBreakBefore w:val="0"/>
        <w:widowControl w:val="0"/>
        <w:numPr>
          <w:ilvl w:val="0"/>
          <w:numId w:val="34"/>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rPr>
      </w:pPr>
      <w:r>
        <w:rPr>
          <w:rFonts w:hint="eastAsia" w:ascii="Times New Roman" w:hAnsi="Times New Roman" w:cs="Times New Roman"/>
          <w:b w:val="0"/>
          <w:bCs w:val="0"/>
          <w:spacing w:val="0"/>
          <w:sz w:val="32"/>
          <w:szCs w:val="32"/>
          <w:lang w:val="en-US" w:eastAsia="zh-CN"/>
        </w:rPr>
        <w:t>附件2《申报书》</w:t>
      </w:r>
    </w:p>
    <w:p>
      <w:pPr>
        <w:keepNext w:val="0"/>
        <w:keepLines w:val="0"/>
        <w:pageBreakBefore w:val="0"/>
        <w:widowControl w:val="0"/>
        <w:numPr>
          <w:ilvl w:val="0"/>
          <w:numId w:val="34"/>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附件3《承诺函》</w:t>
      </w:r>
    </w:p>
    <w:p>
      <w:pPr>
        <w:keepNext w:val="0"/>
        <w:keepLines w:val="0"/>
        <w:pageBreakBefore w:val="0"/>
        <w:widowControl w:val="0"/>
        <w:numPr>
          <w:ilvl w:val="0"/>
          <w:numId w:val="34"/>
        </w:numPr>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cs="Times New Roman"/>
          <w:b w:val="0"/>
          <w:bCs w:val="0"/>
          <w:spacing w:val="0"/>
          <w:sz w:val="32"/>
          <w:szCs w:val="32"/>
          <w:lang w:val="en-US" w:eastAsia="zh-CN"/>
        </w:rPr>
      </w:pPr>
      <w:r>
        <w:rPr>
          <w:rFonts w:hint="eastAsia" w:ascii="Times New Roman" w:hAnsi="Times New Roman" w:cs="Times New Roman"/>
          <w:b w:val="0"/>
          <w:bCs w:val="0"/>
          <w:spacing w:val="0"/>
          <w:sz w:val="32"/>
          <w:szCs w:val="32"/>
          <w:lang w:val="en-US" w:eastAsia="zh-CN"/>
        </w:rPr>
        <w:t>附件11《举办行业交流培训赛事活动申报表》</w:t>
      </w:r>
    </w:p>
    <w:sectPr>
      <w:footerReference r:id="rId3" w:type="default"/>
      <w:pgSz w:w="12240" w:h="15840"/>
      <w:pgMar w:top="1361" w:right="1474" w:bottom="1134" w:left="1474" w:header="720" w:footer="720" w:gutter="0"/>
      <w:lnNumType w:countBy="0" w:distance="36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5C7B"/>
    <w:multiLevelType w:val="singleLevel"/>
    <w:tmpl w:val="80CB5C7B"/>
    <w:lvl w:ilvl="0" w:tentative="0">
      <w:start w:val="1"/>
      <w:numFmt w:val="decimal"/>
      <w:lvlText w:val="(%1)"/>
      <w:lvlJc w:val="left"/>
      <w:pPr>
        <w:ind w:left="425" w:hanging="425"/>
      </w:pPr>
      <w:rPr>
        <w:rFonts w:hint="default"/>
      </w:rPr>
    </w:lvl>
  </w:abstractNum>
  <w:abstractNum w:abstractNumId="1">
    <w:nsid w:val="8C819B42"/>
    <w:multiLevelType w:val="singleLevel"/>
    <w:tmpl w:val="8C819B42"/>
    <w:lvl w:ilvl="0" w:tentative="0">
      <w:start w:val="1"/>
      <w:numFmt w:val="decimal"/>
      <w:lvlText w:val="(%1)"/>
      <w:lvlJc w:val="left"/>
      <w:pPr>
        <w:ind w:left="425" w:hanging="425"/>
      </w:pPr>
      <w:rPr>
        <w:rFonts w:hint="default"/>
      </w:rPr>
    </w:lvl>
  </w:abstractNum>
  <w:abstractNum w:abstractNumId="2">
    <w:nsid w:val="93006920"/>
    <w:multiLevelType w:val="singleLevel"/>
    <w:tmpl w:val="93006920"/>
    <w:lvl w:ilvl="0" w:tentative="0">
      <w:start w:val="1"/>
      <w:numFmt w:val="decimal"/>
      <w:lvlText w:val="(%1)"/>
      <w:lvlJc w:val="left"/>
      <w:pPr>
        <w:ind w:left="425" w:hanging="425"/>
      </w:pPr>
      <w:rPr>
        <w:rFonts w:hint="default"/>
      </w:rPr>
    </w:lvl>
  </w:abstractNum>
  <w:abstractNum w:abstractNumId="3">
    <w:nsid w:val="9947A421"/>
    <w:multiLevelType w:val="singleLevel"/>
    <w:tmpl w:val="9947A421"/>
    <w:lvl w:ilvl="0" w:tentative="0">
      <w:start w:val="1"/>
      <w:numFmt w:val="decimal"/>
      <w:lvlText w:val="%1."/>
      <w:lvlJc w:val="left"/>
      <w:pPr>
        <w:ind w:left="425" w:hanging="425"/>
      </w:pPr>
      <w:rPr>
        <w:rFonts w:hint="default"/>
      </w:rPr>
    </w:lvl>
  </w:abstractNum>
  <w:abstractNum w:abstractNumId="4">
    <w:nsid w:val="9E0B8604"/>
    <w:multiLevelType w:val="singleLevel"/>
    <w:tmpl w:val="9E0B8604"/>
    <w:lvl w:ilvl="0" w:tentative="0">
      <w:start w:val="1"/>
      <w:numFmt w:val="decimal"/>
      <w:suff w:val="nothing"/>
      <w:lvlText w:val="%1．"/>
      <w:lvlJc w:val="left"/>
      <w:pPr>
        <w:ind w:left="0" w:firstLine="400"/>
      </w:pPr>
      <w:rPr>
        <w:rFonts w:hint="default"/>
        <w:b w:val="0"/>
        <w:bCs w:val="0"/>
        <w:highlight w:val="none"/>
      </w:rPr>
    </w:lvl>
  </w:abstractNum>
  <w:abstractNum w:abstractNumId="5">
    <w:nsid w:val="A0195EED"/>
    <w:multiLevelType w:val="singleLevel"/>
    <w:tmpl w:val="A0195EED"/>
    <w:lvl w:ilvl="0" w:tentative="0">
      <w:start w:val="1"/>
      <w:numFmt w:val="decimal"/>
      <w:lvlText w:val="%1."/>
      <w:lvlJc w:val="left"/>
      <w:pPr>
        <w:ind w:left="425" w:hanging="425"/>
      </w:pPr>
      <w:rPr>
        <w:rFonts w:hint="default"/>
        <w:b/>
        <w:bCs/>
      </w:rPr>
    </w:lvl>
  </w:abstractNum>
  <w:abstractNum w:abstractNumId="6">
    <w:nsid w:val="AB28CC20"/>
    <w:multiLevelType w:val="singleLevel"/>
    <w:tmpl w:val="AB28CC20"/>
    <w:lvl w:ilvl="0" w:tentative="0">
      <w:start w:val="1"/>
      <w:numFmt w:val="decimal"/>
      <w:lvlText w:val="(%1)"/>
      <w:lvlJc w:val="left"/>
      <w:pPr>
        <w:ind w:left="425" w:hanging="425"/>
      </w:pPr>
      <w:rPr>
        <w:rFonts w:hint="default"/>
      </w:rPr>
    </w:lvl>
  </w:abstractNum>
  <w:abstractNum w:abstractNumId="7">
    <w:nsid w:val="B0C30F65"/>
    <w:multiLevelType w:val="singleLevel"/>
    <w:tmpl w:val="B0C30F65"/>
    <w:lvl w:ilvl="0" w:tentative="0">
      <w:start w:val="1"/>
      <w:numFmt w:val="decimal"/>
      <w:suff w:val="nothing"/>
      <w:lvlText w:val="%1．"/>
      <w:lvlJc w:val="left"/>
      <w:pPr>
        <w:ind w:left="0" w:firstLine="400"/>
      </w:pPr>
      <w:rPr>
        <w:rFonts w:hint="default"/>
        <w:b w:val="0"/>
        <w:bCs w:val="0"/>
        <w:highlight w:val="none"/>
      </w:rPr>
    </w:lvl>
  </w:abstractNum>
  <w:abstractNum w:abstractNumId="8">
    <w:nsid w:val="B3E75CDB"/>
    <w:multiLevelType w:val="singleLevel"/>
    <w:tmpl w:val="B3E75CDB"/>
    <w:lvl w:ilvl="0" w:tentative="0">
      <w:start w:val="1"/>
      <w:numFmt w:val="decimal"/>
      <w:lvlText w:val="%1."/>
      <w:lvlJc w:val="left"/>
      <w:pPr>
        <w:ind w:left="425" w:hanging="425"/>
      </w:pPr>
      <w:rPr>
        <w:rFonts w:hint="default"/>
      </w:rPr>
    </w:lvl>
  </w:abstractNum>
  <w:abstractNum w:abstractNumId="9">
    <w:nsid w:val="B75F78DB"/>
    <w:multiLevelType w:val="singleLevel"/>
    <w:tmpl w:val="B75F78DB"/>
    <w:lvl w:ilvl="0" w:tentative="0">
      <w:start w:val="1"/>
      <w:numFmt w:val="decimal"/>
      <w:suff w:val="nothing"/>
      <w:lvlText w:val="%1．"/>
      <w:lvlJc w:val="left"/>
      <w:pPr>
        <w:ind w:left="0" w:firstLine="400"/>
      </w:pPr>
      <w:rPr>
        <w:rFonts w:hint="default"/>
        <w:b w:val="0"/>
        <w:bCs w:val="0"/>
        <w:highlight w:val="none"/>
      </w:rPr>
    </w:lvl>
  </w:abstractNum>
  <w:abstractNum w:abstractNumId="10">
    <w:nsid w:val="C8150724"/>
    <w:multiLevelType w:val="singleLevel"/>
    <w:tmpl w:val="C8150724"/>
    <w:lvl w:ilvl="0" w:tentative="0">
      <w:start w:val="1"/>
      <w:numFmt w:val="decimal"/>
      <w:suff w:val="nothing"/>
      <w:lvlText w:val="%1．"/>
      <w:lvlJc w:val="left"/>
      <w:pPr>
        <w:ind w:left="0" w:firstLine="400"/>
      </w:pPr>
      <w:rPr>
        <w:rFonts w:hint="default"/>
        <w:b w:val="0"/>
        <w:bCs w:val="0"/>
        <w:highlight w:val="none"/>
      </w:rPr>
    </w:lvl>
  </w:abstractNum>
  <w:abstractNum w:abstractNumId="11">
    <w:nsid w:val="CA49C096"/>
    <w:multiLevelType w:val="singleLevel"/>
    <w:tmpl w:val="CA49C096"/>
    <w:lvl w:ilvl="0" w:tentative="0">
      <w:start w:val="1"/>
      <w:numFmt w:val="decimal"/>
      <w:suff w:val="nothing"/>
      <w:lvlText w:val="%1．"/>
      <w:lvlJc w:val="left"/>
      <w:pPr>
        <w:ind w:left="0" w:firstLine="400"/>
      </w:pPr>
      <w:rPr>
        <w:rFonts w:hint="default"/>
        <w:b w:val="0"/>
        <w:bCs w:val="0"/>
        <w:highlight w:val="none"/>
      </w:rPr>
    </w:lvl>
  </w:abstractNum>
  <w:abstractNum w:abstractNumId="12">
    <w:nsid w:val="CD3C62A2"/>
    <w:multiLevelType w:val="singleLevel"/>
    <w:tmpl w:val="CD3C62A2"/>
    <w:lvl w:ilvl="0" w:tentative="0">
      <w:start w:val="1"/>
      <w:numFmt w:val="decimal"/>
      <w:suff w:val="nothing"/>
      <w:lvlText w:val="%1．"/>
      <w:lvlJc w:val="left"/>
      <w:pPr>
        <w:ind w:left="0" w:firstLine="400"/>
      </w:pPr>
      <w:rPr>
        <w:rFonts w:hint="default"/>
        <w:b w:val="0"/>
        <w:bCs w:val="0"/>
        <w:highlight w:val="none"/>
      </w:rPr>
    </w:lvl>
  </w:abstractNum>
  <w:abstractNum w:abstractNumId="13">
    <w:nsid w:val="D5EC2F92"/>
    <w:multiLevelType w:val="singleLevel"/>
    <w:tmpl w:val="D5EC2F92"/>
    <w:lvl w:ilvl="0" w:tentative="0">
      <w:start w:val="1"/>
      <w:numFmt w:val="decimal"/>
      <w:lvlText w:val="%1."/>
      <w:lvlJc w:val="left"/>
      <w:pPr>
        <w:ind w:left="425" w:hanging="425"/>
      </w:pPr>
      <w:rPr>
        <w:rFonts w:hint="default"/>
      </w:rPr>
    </w:lvl>
  </w:abstractNum>
  <w:abstractNum w:abstractNumId="14">
    <w:nsid w:val="D7AD8B11"/>
    <w:multiLevelType w:val="singleLevel"/>
    <w:tmpl w:val="D7AD8B11"/>
    <w:lvl w:ilvl="0" w:tentative="0">
      <w:start w:val="1"/>
      <w:numFmt w:val="decimal"/>
      <w:lvlText w:val="(%1)"/>
      <w:lvlJc w:val="left"/>
      <w:pPr>
        <w:ind w:left="425" w:hanging="425"/>
      </w:pPr>
      <w:rPr>
        <w:rFonts w:hint="default"/>
      </w:rPr>
    </w:lvl>
  </w:abstractNum>
  <w:abstractNum w:abstractNumId="15">
    <w:nsid w:val="D93849CE"/>
    <w:multiLevelType w:val="singleLevel"/>
    <w:tmpl w:val="D93849CE"/>
    <w:lvl w:ilvl="0" w:tentative="0">
      <w:start w:val="1"/>
      <w:numFmt w:val="decimal"/>
      <w:lvlText w:val="(%1)"/>
      <w:lvlJc w:val="left"/>
      <w:pPr>
        <w:ind w:left="425" w:hanging="425"/>
      </w:pPr>
      <w:rPr>
        <w:rFonts w:hint="default"/>
      </w:rPr>
    </w:lvl>
  </w:abstractNum>
  <w:abstractNum w:abstractNumId="16">
    <w:nsid w:val="DC903101"/>
    <w:multiLevelType w:val="singleLevel"/>
    <w:tmpl w:val="DC903101"/>
    <w:lvl w:ilvl="0" w:tentative="0">
      <w:start w:val="1"/>
      <w:numFmt w:val="decimal"/>
      <w:lvlText w:val="(%1)"/>
      <w:lvlJc w:val="left"/>
      <w:pPr>
        <w:ind w:left="425" w:hanging="425"/>
      </w:pPr>
      <w:rPr>
        <w:rFonts w:hint="default"/>
      </w:rPr>
    </w:lvl>
  </w:abstractNum>
  <w:abstractNum w:abstractNumId="17">
    <w:nsid w:val="E52900F9"/>
    <w:multiLevelType w:val="singleLevel"/>
    <w:tmpl w:val="E52900F9"/>
    <w:lvl w:ilvl="0" w:tentative="0">
      <w:start w:val="1"/>
      <w:numFmt w:val="decimal"/>
      <w:suff w:val="nothing"/>
      <w:lvlText w:val="%1．"/>
      <w:lvlJc w:val="left"/>
      <w:pPr>
        <w:ind w:left="0" w:firstLine="400"/>
      </w:pPr>
      <w:rPr>
        <w:rFonts w:hint="default"/>
        <w:b w:val="0"/>
        <w:bCs w:val="0"/>
        <w:highlight w:val="none"/>
      </w:rPr>
    </w:lvl>
  </w:abstractNum>
  <w:abstractNum w:abstractNumId="18">
    <w:nsid w:val="E92D5F0F"/>
    <w:multiLevelType w:val="singleLevel"/>
    <w:tmpl w:val="E92D5F0F"/>
    <w:lvl w:ilvl="0" w:tentative="0">
      <w:start w:val="1"/>
      <w:numFmt w:val="decimal"/>
      <w:lvlText w:val="%1."/>
      <w:lvlJc w:val="left"/>
      <w:pPr>
        <w:ind w:left="425" w:hanging="425"/>
      </w:pPr>
      <w:rPr>
        <w:rFonts w:hint="default"/>
      </w:rPr>
    </w:lvl>
  </w:abstractNum>
  <w:abstractNum w:abstractNumId="19">
    <w:nsid w:val="EDCF1968"/>
    <w:multiLevelType w:val="singleLevel"/>
    <w:tmpl w:val="EDCF1968"/>
    <w:lvl w:ilvl="0" w:tentative="0">
      <w:start w:val="1"/>
      <w:numFmt w:val="chineseCounting"/>
      <w:suff w:val="nothing"/>
      <w:lvlText w:val="（%1）"/>
      <w:lvlJc w:val="left"/>
      <w:pPr>
        <w:ind w:left="0" w:firstLine="420"/>
      </w:pPr>
      <w:rPr>
        <w:rFonts w:hint="eastAsia"/>
      </w:rPr>
    </w:lvl>
  </w:abstractNum>
  <w:abstractNum w:abstractNumId="20">
    <w:nsid w:val="EE9CB1F6"/>
    <w:multiLevelType w:val="singleLevel"/>
    <w:tmpl w:val="EE9CB1F6"/>
    <w:lvl w:ilvl="0" w:tentative="0">
      <w:start w:val="1"/>
      <w:numFmt w:val="chineseCounting"/>
      <w:suff w:val="nothing"/>
      <w:lvlText w:val="（%1）"/>
      <w:lvlJc w:val="left"/>
      <w:pPr>
        <w:ind w:left="0" w:firstLine="420"/>
      </w:pPr>
      <w:rPr>
        <w:rFonts w:hint="eastAsia"/>
      </w:rPr>
    </w:lvl>
  </w:abstractNum>
  <w:abstractNum w:abstractNumId="21">
    <w:nsid w:val="F19B6157"/>
    <w:multiLevelType w:val="singleLevel"/>
    <w:tmpl w:val="F19B6157"/>
    <w:lvl w:ilvl="0" w:tentative="0">
      <w:start w:val="1"/>
      <w:numFmt w:val="decimal"/>
      <w:lvlText w:val="(%1)"/>
      <w:lvlJc w:val="left"/>
      <w:pPr>
        <w:ind w:left="425" w:hanging="425"/>
      </w:pPr>
      <w:rPr>
        <w:rFonts w:hint="default"/>
      </w:rPr>
    </w:lvl>
  </w:abstractNum>
  <w:abstractNum w:abstractNumId="22">
    <w:nsid w:val="1D01BD3C"/>
    <w:multiLevelType w:val="singleLevel"/>
    <w:tmpl w:val="1D01BD3C"/>
    <w:lvl w:ilvl="0" w:tentative="0">
      <w:start w:val="1"/>
      <w:numFmt w:val="decimal"/>
      <w:lvlText w:val="(%1)"/>
      <w:lvlJc w:val="left"/>
      <w:pPr>
        <w:ind w:left="425" w:hanging="425"/>
      </w:pPr>
      <w:rPr>
        <w:rFonts w:hint="default"/>
      </w:rPr>
    </w:lvl>
  </w:abstractNum>
  <w:abstractNum w:abstractNumId="23">
    <w:nsid w:val="35441459"/>
    <w:multiLevelType w:val="singleLevel"/>
    <w:tmpl w:val="35441459"/>
    <w:lvl w:ilvl="0" w:tentative="0">
      <w:start w:val="1"/>
      <w:numFmt w:val="decimal"/>
      <w:lvlText w:val="(%1)"/>
      <w:lvlJc w:val="left"/>
      <w:pPr>
        <w:ind w:left="425" w:hanging="425"/>
      </w:pPr>
      <w:rPr>
        <w:rFonts w:hint="default"/>
      </w:rPr>
    </w:lvl>
  </w:abstractNum>
  <w:abstractNum w:abstractNumId="24">
    <w:nsid w:val="41BFBE91"/>
    <w:multiLevelType w:val="singleLevel"/>
    <w:tmpl w:val="41BFBE91"/>
    <w:lvl w:ilvl="0" w:tentative="0">
      <w:start w:val="1"/>
      <w:numFmt w:val="decimal"/>
      <w:lvlText w:val="(%1)"/>
      <w:lvlJc w:val="left"/>
      <w:pPr>
        <w:ind w:left="425" w:hanging="425"/>
      </w:pPr>
      <w:rPr>
        <w:rFonts w:hint="default"/>
      </w:rPr>
    </w:lvl>
  </w:abstractNum>
  <w:abstractNum w:abstractNumId="25">
    <w:nsid w:val="46914FFA"/>
    <w:multiLevelType w:val="singleLevel"/>
    <w:tmpl w:val="46914FFA"/>
    <w:lvl w:ilvl="0" w:tentative="0">
      <w:start w:val="1"/>
      <w:numFmt w:val="decimal"/>
      <w:suff w:val="nothing"/>
      <w:lvlText w:val="%1．"/>
      <w:lvlJc w:val="left"/>
      <w:pPr>
        <w:ind w:left="0" w:firstLine="400"/>
      </w:pPr>
      <w:rPr>
        <w:rFonts w:hint="default"/>
        <w:b w:val="0"/>
        <w:bCs w:val="0"/>
        <w:highlight w:val="none"/>
      </w:rPr>
    </w:lvl>
  </w:abstractNum>
  <w:abstractNum w:abstractNumId="26">
    <w:nsid w:val="4BFD335A"/>
    <w:multiLevelType w:val="singleLevel"/>
    <w:tmpl w:val="4BFD335A"/>
    <w:lvl w:ilvl="0" w:tentative="0">
      <w:start w:val="1"/>
      <w:numFmt w:val="decimal"/>
      <w:lvlText w:val="%1."/>
      <w:lvlJc w:val="left"/>
      <w:pPr>
        <w:ind w:left="425" w:hanging="425"/>
      </w:pPr>
      <w:rPr>
        <w:rFonts w:hint="default"/>
      </w:rPr>
    </w:lvl>
  </w:abstractNum>
  <w:abstractNum w:abstractNumId="27">
    <w:nsid w:val="5AA3A837"/>
    <w:multiLevelType w:val="singleLevel"/>
    <w:tmpl w:val="5AA3A837"/>
    <w:lvl w:ilvl="0" w:tentative="0">
      <w:start w:val="1"/>
      <w:numFmt w:val="decimal"/>
      <w:lvlText w:val="%1."/>
      <w:lvlJc w:val="left"/>
      <w:pPr>
        <w:ind w:left="425" w:hanging="425"/>
      </w:pPr>
      <w:rPr>
        <w:rFonts w:hint="default"/>
      </w:rPr>
    </w:lvl>
  </w:abstractNum>
  <w:abstractNum w:abstractNumId="28">
    <w:nsid w:val="5B92DF33"/>
    <w:multiLevelType w:val="singleLevel"/>
    <w:tmpl w:val="5B92DF33"/>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29">
    <w:nsid w:val="6743BA96"/>
    <w:multiLevelType w:val="singleLevel"/>
    <w:tmpl w:val="6743BA96"/>
    <w:lvl w:ilvl="0" w:tentative="0">
      <w:start w:val="1"/>
      <w:numFmt w:val="decimal"/>
      <w:suff w:val="nothing"/>
      <w:lvlText w:val="%1．"/>
      <w:lvlJc w:val="left"/>
      <w:pPr>
        <w:ind w:left="0" w:firstLine="400"/>
      </w:pPr>
      <w:rPr>
        <w:rFonts w:hint="default"/>
        <w:b w:val="0"/>
        <w:bCs w:val="0"/>
        <w:highlight w:val="none"/>
      </w:rPr>
    </w:lvl>
  </w:abstractNum>
  <w:abstractNum w:abstractNumId="30">
    <w:nsid w:val="797128EA"/>
    <w:multiLevelType w:val="singleLevel"/>
    <w:tmpl w:val="797128EA"/>
    <w:lvl w:ilvl="0" w:tentative="0">
      <w:start w:val="1"/>
      <w:numFmt w:val="decimal"/>
      <w:lvlText w:val="(%1)"/>
      <w:lvlJc w:val="left"/>
      <w:pPr>
        <w:ind w:left="425" w:hanging="425"/>
      </w:pPr>
      <w:rPr>
        <w:rFonts w:hint="default"/>
        <w:b w:val="0"/>
        <w:bCs w:val="0"/>
      </w:rPr>
    </w:lvl>
  </w:abstractNum>
  <w:abstractNum w:abstractNumId="31">
    <w:nsid w:val="7B6A9104"/>
    <w:multiLevelType w:val="singleLevel"/>
    <w:tmpl w:val="7B6A9104"/>
    <w:lvl w:ilvl="0" w:tentative="0">
      <w:start w:val="1"/>
      <w:numFmt w:val="decimal"/>
      <w:lvlText w:val="%1."/>
      <w:lvlJc w:val="left"/>
      <w:pPr>
        <w:ind w:left="425" w:hanging="425"/>
      </w:pPr>
      <w:rPr>
        <w:rFonts w:hint="default"/>
      </w:rPr>
    </w:lvl>
  </w:abstractNum>
  <w:abstractNum w:abstractNumId="32">
    <w:nsid w:val="7B75D896"/>
    <w:multiLevelType w:val="singleLevel"/>
    <w:tmpl w:val="7B75D896"/>
    <w:lvl w:ilvl="0" w:tentative="0">
      <w:start w:val="1"/>
      <w:numFmt w:val="decimal"/>
      <w:lvlText w:val="(%1)"/>
      <w:lvlJc w:val="left"/>
      <w:pPr>
        <w:ind w:left="425" w:hanging="425"/>
      </w:pPr>
      <w:rPr>
        <w:rFonts w:hint="default"/>
      </w:rPr>
    </w:lvl>
  </w:abstractNum>
  <w:abstractNum w:abstractNumId="33">
    <w:nsid w:val="7F17A4C1"/>
    <w:multiLevelType w:val="singleLevel"/>
    <w:tmpl w:val="7F17A4C1"/>
    <w:lvl w:ilvl="0" w:tentative="0">
      <w:start w:val="1"/>
      <w:numFmt w:val="decimal"/>
      <w:lvlText w:val="(%1)"/>
      <w:lvlJc w:val="left"/>
      <w:pPr>
        <w:ind w:left="425" w:hanging="425"/>
      </w:pPr>
      <w:rPr>
        <w:rFonts w:hint="default"/>
      </w:rPr>
    </w:lvl>
  </w:abstractNum>
  <w:num w:numId="1">
    <w:abstractNumId w:val="28"/>
  </w:num>
  <w:num w:numId="2">
    <w:abstractNumId w:val="12"/>
  </w:num>
  <w:num w:numId="3">
    <w:abstractNumId w:val="20"/>
  </w:num>
  <w:num w:numId="4">
    <w:abstractNumId w:val="5"/>
  </w:num>
  <w:num w:numId="5">
    <w:abstractNumId w:val="32"/>
  </w:num>
  <w:num w:numId="6">
    <w:abstractNumId w:val="23"/>
  </w:num>
  <w:num w:numId="7">
    <w:abstractNumId w:val="27"/>
  </w:num>
  <w:num w:numId="8">
    <w:abstractNumId w:val="15"/>
  </w:num>
  <w:num w:numId="9">
    <w:abstractNumId w:val="0"/>
  </w:num>
  <w:num w:numId="10">
    <w:abstractNumId w:val="3"/>
  </w:num>
  <w:num w:numId="11">
    <w:abstractNumId w:val="6"/>
  </w:num>
  <w:num w:numId="12">
    <w:abstractNumId w:val="30"/>
  </w:num>
  <w:num w:numId="13">
    <w:abstractNumId w:val="31"/>
  </w:num>
  <w:num w:numId="14">
    <w:abstractNumId w:val="21"/>
  </w:num>
  <w:num w:numId="15">
    <w:abstractNumId w:val="22"/>
  </w:num>
  <w:num w:numId="16">
    <w:abstractNumId w:val="8"/>
  </w:num>
  <w:num w:numId="17">
    <w:abstractNumId w:val="16"/>
  </w:num>
  <w:num w:numId="18">
    <w:abstractNumId w:val="33"/>
  </w:num>
  <w:num w:numId="19">
    <w:abstractNumId w:val="13"/>
  </w:num>
  <w:num w:numId="20">
    <w:abstractNumId w:val="24"/>
  </w:num>
  <w:num w:numId="21">
    <w:abstractNumId w:val="2"/>
  </w:num>
  <w:num w:numId="22">
    <w:abstractNumId w:val="18"/>
  </w:num>
  <w:num w:numId="23">
    <w:abstractNumId w:val="14"/>
  </w:num>
  <w:num w:numId="24">
    <w:abstractNumId w:val="26"/>
  </w:num>
  <w:num w:numId="25">
    <w:abstractNumId w:val="1"/>
  </w:num>
  <w:num w:numId="26">
    <w:abstractNumId w:val="19"/>
  </w:num>
  <w:num w:numId="27">
    <w:abstractNumId w:val="17"/>
  </w:num>
  <w:num w:numId="28">
    <w:abstractNumId w:val="25"/>
  </w:num>
  <w:num w:numId="29">
    <w:abstractNumId w:val="11"/>
  </w:num>
  <w:num w:numId="30">
    <w:abstractNumId w:val="10"/>
  </w:num>
  <w:num w:numId="31">
    <w:abstractNumId w:val="4"/>
  </w:num>
  <w:num w:numId="32">
    <w:abstractNumId w:val="7"/>
  </w:num>
  <w:num w:numId="33">
    <w:abstractNumId w:val="2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MTU2YmE4NDExZDA1YWRiY2JhNTAzN2I3YmRlN2MifQ=="/>
  </w:docVars>
  <w:rsids>
    <w:rsidRoot w:val="00172A27"/>
    <w:rsid w:val="098F1CD1"/>
    <w:rsid w:val="136F0214"/>
    <w:rsid w:val="145C76A3"/>
    <w:rsid w:val="166D436E"/>
    <w:rsid w:val="1A1B7238"/>
    <w:rsid w:val="1BE90BC2"/>
    <w:rsid w:val="1F155F33"/>
    <w:rsid w:val="2FDA2ACF"/>
    <w:rsid w:val="324D21D8"/>
    <w:rsid w:val="39FF7942"/>
    <w:rsid w:val="3C462E9E"/>
    <w:rsid w:val="3DF4A049"/>
    <w:rsid w:val="4954163B"/>
    <w:rsid w:val="4F40044C"/>
    <w:rsid w:val="510B15AF"/>
    <w:rsid w:val="5B8D1ABE"/>
    <w:rsid w:val="6AF30126"/>
    <w:rsid w:val="6D8B2B63"/>
    <w:rsid w:val="6FEC3961"/>
    <w:rsid w:val="74BC1A72"/>
    <w:rsid w:val="773908E8"/>
    <w:rsid w:val="7D8C1954"/>
    <w:rsid w:val="7E9A5AE2"/>
    <w:rsid w:val="DF3F9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仿宋_GB2312" w:cstheme="minorBidi"/>
      <w:kern w:val="2"/>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ind w:firstLine="480" w:firstLineChars="200"/>
    </w:pPr>
    <w:rPr>
      <w:rFonts w:ascii="Times New Roman" w:hAnsi="Times New Roman" w:eastAsia="宋体"/>
      <w:kern w:val="0"/>
    </w:r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3735</Words>
  <Characters>3935</Characters>
  <Lines>0</Lines>
  <Paragraphs>0</Paragraphs>
  <TotalTime>41</TotalTime>
  <ScaleCrop>false</ScaleCrop>
  <LinksUpToDate>false</LinksUpToDate>
  <CharactersWithSpaces>3936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2023-02-01T23:24:00Z</dcterms:created>
  <dc:creator>Simple</dc:creator>
  <cp:lastModifiedBy>UOS</cp:lastModifiedBy>
  <cp:lastPrinted>2023-02-07T19:18:00Z</cp:lastPrinted>
  <dcterms:modified xsi:type="dcterms:W3CDTF">2023-04-03T14:45:57Z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E00EC964567E4F82BD9A6B6555FA2E82</vt:lpwstr>
  </property>
</Properties>
</file>