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GWZT-E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ascii="GWZT-EN" w:hAnsi="Times New Roman" w:eastAsia="黑体" w:cs="Times New Roman"/>
          <w:b w:val="0"/>
          <w:bCs w:val="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GWZT-E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eastAsia" w:ascii="GWZT-EN" w:hAnsi="Times New Roman" w:eastAsia="方正小标宋_GBK" w:cs="Times New Roman"/>
          <w:b w:val="0"/>
          <w:bCs w:val="0"/>
          <w:sz w:val="44"/>
          <w:szCs w:val="44"/>
        </w:rPr>
        <w:t>各区（开发区）</w:t>
      </w:r>
      <w:r>
        <w:rPr>
          <w:rFonts w:hint="eastAsia" w:ascii="GWZT-EN" w:hAnsi="Times New Roman" w:eastAsia="方正小标宋_GBK" w:cs="Times New Roman"/>
          <w:b w:val="0"/>
          <w:bCs w:val="0"/>
          <w:sz w:val="44"/>
          <w:szCs w:val="44"/>
          <w:lang w:eastAsia="zh-CN"/>
        </w:rPr>
        <w:t>智能体</w:t>
      </w:r>
      <w:r>
        <w:rPr>
          <w:rFonts w:hint="eastAsia" w:ascii="GWZT-EN" w:hAnsi="方正小标宋_GBK" w:eastAsia="方正小标宋_GBK" w:cs="Times New Roman"/>
          <w:b w:val="0"/>
          <w:bCs w:val="0"/>
          <w:sz w:val="44"/>
          <w:szCs w:val="44"/>
          <w:lang w:val="en-US" w:eastAsia="zh-CN"/>
        </w:rPr>
        <w:t>产品和</w:t>
      </w:r>
      <w:r>
        <w:rPr>
          <w:rFonts w:hint="eastAsia" w:ascii="GWZT-EN" w:hAnsi="Times New Roman" w:eastAsia="方正小标宋_GBK" w:cs="Times New Roman"/>
          <w:b w:val="0"/>
          <w:bCs w:val="0"/>
          <w:sz w:val="44"/>
          <w:szCs w:val="44"/>
          <w:lang w:eastAsia="zh-CN"/>
        </w:rPr>
        <w:t>创业团队</w:t>
      </w:r>
      <w:r>
        <w:rPr>
          <w:rFonts w:hint="eastAsia" w:ascii="GWZT-EN" w:hAnsi="Times New Roman" w:eastAsia="方正小标宋_GBK" w:cs="Times New Roman"/>
          <w:b w:val="0"/>
          <w:bCs w:val="0"/>
          <w:sz w:val="44"/>
          <w:szCs w:val="44"/>
        </w:rPr>
        <w:t>统计表</w:t>
      </w:r>
    </w:p>
    <w:p>
      <w:pPr>
        <w:widowControl/>
        <w:jc w:val="left"/>
        <w:rPr>
          <w:rFonts w:hint="eastAsia" w:ascii="GWZT-EN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GWZT-EN" w:hAnsi="宋体" w:eastAsia="宋体" w:cs="宋体"/>
          <w:color w:val="000000"/>
          <w:kern w:val="0"/>
          <w:sz w:val="32"/>
          <w:szCs w:val="32"/>
        </w:rPr>
        <w:t xml:space="preserve">填报单位（公章）：   </w:t>
      </w:r>
      <w:r>
        <w:rPr>
          <w:rFonts w:hint="eastAsia" w:ascii="GWZT-EN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GWZT-EN" w:hAnsi="宋体" w:eastAsia="宋体" w:cs="宋体"/>
          <w:color w:val="000000"/>
          <w:kern w:val="0"/>
          <w:sz w:val="32"/>
          <w:szCs w:val="32"/>
        </w:rPr>
        <w:t>填报</w:t>
      </w:r>
      <w:r>
        <w:rPr>
          <w:rFonts w:hint="eastAsia" w:ascii="GWZT-EN" w:hAnsi="宋体" w:eastAsia="宋体" w:cs="宋体"/>
          <w:color w:val="000000"/>
          <w:kern w:val="0"/>
          <w:sz w:val="32"/>
          <w:szCs w:val="32"/>
          <w:lang w:eastAsia="zh-CN"/>
        </w:rPr>
        <w:t>人及联系方式</w:t>
      </w:r>
      <w:r>
        <w:rPr>
          <w:rFonts w:hint="eastAsia" w:ascii="GWZT-EN" w:hAnsi="宋体" w:eastAsia="宋体" w:cs="宋体"/>
          <w:color w:val="000000"/>
          <w:kern w:val="0"/>
          <w:sz w:val="32"/>
          <w:szCs w:val="32"/>
        </w:rPr>
        <w:t>：</w:t>
      </w:r>
    </w:p>
    <w:tbl>
      <w:tblPr>
        <w:tblStyle w:val="7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312"/>
        <w:gridCol w:w="1431"/>
        <w:gridCol w:w="1124"/>
        <w:gridCol w:w="1468"/>
        <w:gridCol w:w="1140"/>
        <w:gridCol w:w="2473"/>
        <w:gridCol w:w="1166"/>
        <w:gridCol w:w="1214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GWZT-EN" w:hAnsi="黑体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入库类别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GWZT-E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/团队</w:t>
            </w:r>
            <w:r>
              <w:rPr>
                <w:rFonts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GWZT-EN" w:hAnsi="黑体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所在区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GWZT-E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/团队</w:t>
            </w:r>
            <w:r>
              <w:rPr>
                <w:rFonts w:hint="eastAsia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发展阶段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GWZT-EN" w:hAnsi="黑体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应用领域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产品开发情况</w:t>
            </w:r>
            <w:r>
              <w:rPr>
                <w:rFonts w:hint="eastAsia" w:ascii="GWZT-EN" w:hAnsi="黑体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及规划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2024年营业收入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困难或建议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公司联系人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GWZT-EN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GWZT-EN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GWZT-EN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GWZT-EN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产品/团队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GWZT-EN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GWZT-EN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GWZT-EN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GWZT-EN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员工数量，</w:t>
            </w:r>
            <w:r>
              <w:rPr>
                <w:rFonts w:hint="eastAsia" w:ascii="GWZT-EN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初创、入规、专精特新、独角兽等</w:t>
            </w:r>
            <w:r>
              <w:rPr>
                <w:rFonts w:hint="eastAsia" w:ascii="GWZT-EN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阶段进展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GWZT-EN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GWZT-EN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助手、</w:t>
            </w:r>
            <w:r>
              <w:rPr>
                <w:rFonts w:hint="eastAsia" w:ascii="GWZT-EN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工业、金融、医疗、教育、交通、文创等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GWZT-EN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GWZT-EN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产品在立项还是在研发或者已应用，并简要说明产品特点和优势，研发团队、主要客户，计划或目前的市场地位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GWZT-E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GWZT-E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XXX万元或目前已融资规模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GWZT-E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GWZT-E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企业</w:t>
            </w:r>
            <w:r>
              <w:rPr>
                <w:rFonts w:hint="eastAsia" w:ascii="GWZT-EN" w:hAnsi="仿宋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在</w:t>
            </w:r>
            <w:r>
              <w:rPr>
                <w:rFonts w:hint="eastAsia" w:ascii="GWZT-EN" w:hAnsi="仿宋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人才、场景、资金等方面</w:t>
            </w:r>
            <w:r>
              <w:rPr>
                <w:rFonts w:hint="eastAsia" w:ascii="GWZT-E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需要哪些帮助或有哪些</w:t>
            </w:r>
            <w:r>
              <w:rPr>
                <w:rFonts w:hint="eastAsia" w:ascii="GWZT-EN" w:hAnsi="仿宋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建议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GWZT-E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GWZT-E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含联系方式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GWZT-EN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GWZT-EN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GWZT-EN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GWZT-EN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GWZT-EN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GWZT-EN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GWZT-EN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GWZT-EN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GWZT-E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GWZT-E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GWZT-E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hint="default" w:eastAsia="仿宋"/>
          <w:lang w:val="en-US" w:eastAsia="zh-CN"/>
        </w:rPr>
      </w:pPr>
    </w:p>
    <w:sectPr>
      <w:footerReference r:id="rId3" w:type="default"/>
      <w:pgSz w:w="16838" w:h="11906" w:orient="landscape"/>
      <w:pgMar w:top="1587" w:right="1962" w:bottom="1474" w:left="1848" w:header="851" w:footer="992" w:gutter="0"/>
      <w:pgNumType w:fmt="decimal"/>
      <w:cols w:space="720" w:num="1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WZT-E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eastAsia" w:ascii="GWZT-EN" w:hAnsi="GWZT-EN" w:eastAsia="GWZT-EN" w:cs="GWZT-EN"/>
        <w:b w:val="0"/>
        <w:bCs w:val="0"/>
        <w:sz w:val="32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11737"/>
    <w:rsid w:val="149037C7"/>
    <w:rsid w:val="18111737"/>
    <w:rsid w:val="2C3F3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0"/>
    </w:pPr>
    <w:rPr>
      <w:rFonts w:ascii="GWZT-EN" w:hAnsi="Times New Roman" w:eastAsia="黑体" w:cs="Times New Roman"/>
      <w:kern w:val="44"/>
      <w:sz w:val="32"/>
      <w:szCs w:val="32"/>
      <w:lang w:bidi="ar-SA"/>
    </w:rPr>
  </w:style>
  <w:style w:type="paragraph" w:styleId="3">
    <w:name w:val="heading 2"/>
    <w:next w:val="1"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1"/>
    </w:pPr>
    <w:rPr>
      <w:rFonts w:ascii="GWZT-EN" w:hAnsi="Times New Roman" w:eastAsia="楷体" w:cs="Times New Roman"/>
      <w:kern w:val="2"/>
      <w:sz w:val="32"/>
      <w:szCs w:val="32"/>
      <w:lang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uiPriority w:val="0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GWZT-EN"/>
      <w:sz w:val="18"/>
    </w:rPr>
  </w:style>
  <w:style w:type="paragraph" w:styleId="6">
    <w:name w:val="Title"/>
    <w:qFormat/>
    <w:uiPriority w:val="0"/>
    <w:pPr>
      <w:widowControl w:val="0"/>
      <w:overflowPunct w:val="0"/>
      <w:topLinePunct/>
      <w:spacing w:beforeLines="0" w:beforeAutospacing="0" w:afterLines="0" w:afterAutospacing="0"/>
      <w:jc w:val="center"/>
      <w:outlineLvl w:val="9"/>
    </w:pPr>
    <w:rPr>
      <w:rFonts w:ascii="GWZT-EN" w:hAnsi="Times New Roman" w:eastAsia="方正小标宋_GBK" w:cs="Times New Roman"/>
      <w:kern w:val="2"/>
      <w:sz w:val="44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2025-03-07T10:41:00Z</dcterms:created>
  <dc:creator>晨曦</dc:creator>
  <cp:lastModifiedBy>XX88</cp:lastModifiedBy>
  <dcterms:modified xsi:type="dcterms:W3CDTF">2025-03-10T07:17:01Z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77DE56E8E2644CB58233E3EFBB117F50_13</vt:lpwstr>
  </property>
  <property fmtid="{D5CDD505-2E9C-101B-9397-08002B2CF9AE}" pid="4" name="KSOTemplateDocerSaveRecord">
    <vt:lpwstr>eyJoZGlkIjoiZTZlZjI0Y2YyN2M4NzJjOGU1MTdlM2U3OWQ2OWM0OGEiLCJ1c2VySWQiOiIzNjIwNzM5MjUifQ==</vt:lpwstr>
  </property>
</Properties>
</file>