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line="560" w:lineRule="exact"/>
        <w:jc w:val="lef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w:t>
      </w:r>
    </w:p>
    <w:p>
      <w:pPr>
        <w:keepNext w:val="0"/>
        <w:keepLines w:val="0"/>
        <w:pageBreakBefore w:val="0"/>
        <w:widowControl w:val="0"/>
        <w:tabs>
          <w:tab w:val="left" w:pos="5220"/>
        </w:tabs>
        <w:kinsoku/>
        <w:wordWrap/>
        <w:overflowPunct/>
        <w:topLinePunct w:val="0"/>
        <w:autoSpaceDE w:val="0"/>
        <w:autoSpaceDN w:val="0"/>
        <w:bidi w:val="0"/>
        <w:adjustRightInd/>
        <w:spacing w:line="560" w:lineRule="exact"/>
        <w:jc w:val="center"/>
        <w:textAlignment w:val="auto"/>
        <w:rPr>
          <w:rFonts w:ascii="Times New Roman" w:hAnsi="黑体" w:eastAsia="黑体"/>
          <w:sz w:val="52"/>
          <w:szCs w:val="5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right="3"/>
        <w:jc w:val="center"/>
        <w:textAlignment w:val="auto"/>
        <w:rPr>
          <w:rFonts w:hint="eastAsia" w:ascii="方正小标宋简体" w:hAnsi="方正小标宋简体" w:eastAsia="方正小标宋简体" w:cs="方正小标宋简体"/>
          <w:b w:val="0"/>
          <w:bCs w:val="0"/>
          <w:color w:val="2A2B2D"/>
          <w:spacing w:val="0"/>
          <w:w w:val="100"/>
          <w:sz w:val="44"/>
          <w:szCs w:val="44"/>
          <w:highlight w:val="none"/>
          <w:lang w:eastAsia="zh-CN"/>
        </w:rPr>
      </w:pPr>
      <w:r>
        <w:rPr>
          <w:rFonts w:hint="eastAsia" w:ascii="方正小标宋简体" w:hAnsi="方正小标宋简体" w:eastAsia="方正小标宋简体" w:cs="方正小标宋简体"/>
          <w:b w:val="0"/>
          <w:bCs w:val="0"/>
          <w:color w:val="2A2B2D"/>
          <w:spacing w:val="0"/>
          <w:w w:val="100"/>
          <w:sz w:val="44"/>
          <w:szCs w:val="44"/>
          <w:highlight w:val="none"/>
          <w:lang w:eastAsia="zh-CN"/>
        </w:rPr>
        <w:t>武汉市数字经济服务资源池</w:t>
      </w:r>
    </w:p>
    <w:p>
      <w:pPr>
        <w:keepNext w:val="0"/>
        <w:keepLines w:val="0"/>
        <w:pageBreakBefore w:val="0"/>
        <w:widowControl w:val="0"/>
        <w:kinsoku/>
        <w:wordWrap/>
        <w:overflowPunct/>
        <w:topLinePunct w:val="0"/>
        <w:autoSpaceDE w:val="0"/>
        <w:autoSpaceDN w:val="0"/>
        <w:bidi w:val="0"/>
        <w:adjustRightInd/>
        <w:snapToGrid/>
        <w:spacing w:line="560" w:lineRule="exact"/>
        <w:ind w:right="3"/>
        <w:jc w:val="center"/>
        <w:textAlignment w:val="auto"/>
        <w:rPr>
          <w:rFonts w:hint="eastAsia" w:ascii="方正小标宋简体" w:hAnsi="方正小标宋简体" w:eastAsia="方正小标宋简体" w:cs="方正小标宋简体"/>
          <w:b w:val="0"/>
          <w:bCs w:val="0"/>
          <w:color w:val="2A2B2D"/>
          <w:spacing w:val="0"/>
          <w:w w:val="100"/>
          <w:sz w:val="44"/>
          <w:szCs w:val="44"/>
          <w:highlight w:val="none"/>
          <w:lang w:eastAsia="zh-CN"/>
        </w:rPr>
      </w:pPr>
      <w:r>
        <w:rPr>
          <w:rFonts w:hint="eastAsia" w:ascii="方正小标宋简体" w:hAnsi="方正小标宋简体" w:eastAsia="方正小标宋简体" w:cs="方正小标宋简体"/>
          <w:b w:val="0"/>
          <w:bCs w:val="0"/>
          <w:color w:val="2A2B2D"/>
          <w:spacing w:val="0"/>
          <w:w w:val="100"/>
          <w:sz w:val="44"/>
          <w:szCs w:val="44"/>
          <w:highlight w:val="none"/>
          <w:lang w:eastAsia="zh-CN"/>
        </w:rPr>
        <w:t>申 报 书</w:t>
      </w:r>
    </w:p>
    <w:p>
      <w:pPr>
        <w:keepNext w:val="0"/>
        <w:keepLines w:val="0"/>
        <w:pageBreakBefore w:val="0"/>
        <w:widowControl w:val="0"/>
        <w:tabs>
          <w:tab w:val="left" w:pos="5220"/>
        </w:tabs>
        <w:kinsoku/>
        <w:wordWrap/>
        <w:overflowPunct/>
        <w:topLinePunct w:val="0"/>
        <w:autoSpaceDE w:val="0"/>
        <w:autoSpaceDN w:val="0"/>
        <w:bidi w:val="0"/>
        <w:adjustRightInd/>
        <w:spacing w:line="560" w:lineRule="exact"/>
        <w:ind w:firstLine="1285" w:firstLineChars="400"/>
        <w:textAlignment w:val="auto"/>
        <w:rPr>
          <w:rFonts w:ascii="Times New Roman" w:hAnsi="Times New Roman" w:eastAsia="仿宋_GB2312"/>
          <w:b/>
          <w:sz w:val="32"/>
          <w:szCs w:val="32"/>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ind w:firstLine="1285" w:firstLineChars="400"/>
        <w:textAlignment w:val="auto"/>
        <w:rPr>
          <w:rFonts w:ascii="Times New Roman" w:hAnsi="Times New Roman" w:eastAsia="仿宋_GB2312"/>
          <w:b/>
          <w:sz w:val="32"/>
          <w:szCs w:val="32"/>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textAlignment w:val="auto"/>
        <w:rPr>
          <w:rFonts w:ascii="Times New Roman" w:hAnsi="Times New Roman" w:eastAsia="仿宋_GB2312"/>
          <w:b/>
          <w:sz w:val="32"/>
          <w:szCs w:val="32"/>
          <w:highlight w:val="none"/>
        </w:rPr>
      </w:pP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ascii="Times New Roman" w:hAnsi="Times New Roman" w:eastAsia="黑体"/>
          <w:sz w:val="32"/>
          <w:highlight w:val="none"/>
        </w:rPr>
      </w:pP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ascii="Times New Roman" w:hAnsi="Times New Roman" w:eastAsia="黑体"/>
          <w:sz w:val="32"/>
          <w:highlight w:val="none"/>
        </w:rPr>
      </w:pPr>
    </w:p>
    <w:p>
      <w:pPr>
        <w:keepNext w:val="0"/>
        <w:keepLines w:val="0"/>
        <w:pageBreakBefore w:val="0"/>
        <w:widowControl w:val="0"/>
        <w:kinsoku/>
        <w:wordWrap/>
        <w:overflowPunct/>
        <w:topLinePunct w:val="0"/>
        <w:autoSpaceDE w:val="0"/>
        <w:autoSpaceDN w:val="0"/>
        <w:bidi w:val="0"/>
        <w:adjustRightInd/>
        <w:spacing w:line="560" w:lineRule="exact"/>
        <w:jc w:val="left"/>
        <w:textAlignment w:val="auto"/>
        <w:rPr>
          <w:rFonts w:ascii="Times New Roman" w:hAnsi="Times New Roman" w:eastAsia="黑体"/>
          <w:sz w:val="32"/>
          <w:highlight w:val="none"/>
        </w:rPr>
      </w:pP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黑体"/>
          <w:sz w:val="32"/>
          <w:highlight w:val="none"/>
          <w:u w:val="single"/>
          <w:lang w:val="en-US" w:eastAsia="zh-CN"/>
        </w:rPr>
      </w:pPr>
      <w:r>
        <w:rPr>
          <w:rFonts w:hint="eastAsia" w:ascii="Times New Roman" w:hAnsi="黑体" w:eastAsia="黑体"/>
          <w:sz w:val="32"/>
          <w:highlight w:val="none"/>
        </w:rPr>
        <w:t>申报类别</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rPr>
        <w:t xml:space="preserve"> </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lang w:val="en-US" w:eastAsia="zh-CN"/>
        </w:rPr>
        <w:t xml:space="preserve">                     </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Times New Roman" w:hAnsi="黑体" w:eastAsia="黑体"/>
          <w:sz w:val="32"/>
          <w:highlight w:val="none"/>
        </w:rPr>
      </w:pPr>
      <w:r>
        <w:rPr>
          <w:rFonts w:hint="eastAsia" w:ascii="Times New Roman" w:hAnsi="黑体" w:eastAsia="黑体"/>
          <w:sz w:val="32"/>
          <w:highlight w:val="none"/>
        </w:rPr>
        <w:t>申报单位</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lang w:val="en-US" w:eastAsia="zh-CN"/>
        </w:rPr>
        <w:t xml:space="preserve">                       </w:t>
      </w:r>
      <w:r>
        <w:rPr>
          <w:rFonts w:ascii="Times New Roman" w:hAnsi="Times New Roman" w:eastAsia="黑体"/>
          <w:sz w:val="32"/>
          <w:highlight w:val="none"/>
          <w:u w:val="single"/>
        </w:rPr>
        <w:t xml:space="preserve">        </w:t>
      </w:r>
      <w:r>
        <w:rPr>
          <w:rFonts w:hint="eastAsia" w:ascii="Times New Roman" w:hAnsi="黑体" w:eastAsia="黑体"/>
          <w:sz w:val="32"/>
          <w:highlight w:val="none"/>
          <w:u w:val="none"/>
        </w:rPr>
        <w:t>（盖章）</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ascii="Times New Roman" w:hAnsi="Times New Roman" w:eastAsia="黑体"/>
          <w:sz w:val="32"/>
          <w:highlight w:val="none"/>
          <w:u w:val="single"/>
        </w:rPr>
      </w:pPr>
      <w:r>
        <w:rPr>
          <w:rFonts w:hint="eastAsia" w:ascii="Times New Roman" w:hAnsi="黑体" w:eastAsia="黑体"/>
          <w:sz w:val="32"/>
          <w:highlight w:val="none"/>
        </w:rPr>
        <w:t>申报日期</w:t>
      </w:r>
      <w:r>
        <w:rPr>
          <w:rFonts w:ascii="Times New Roman" w:hAnsi="Times New Roman" w:eastAsia="黑体"/>
          <w:sz w:val="32"/>
          <w:highlight w:val="none"/>
        </w:rPr>
        <w:t xml:space="preserve"> </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lang w:val="en-US" w:eastAsia="zh-CN"/>
        </w:rPr>
        <w:t xml:space="preserve">                      </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lang w:val="en-US" w:eastAsia="zh-CN"/>
        </w:rPr>
        <w:t xml:space="preserve">    </w:t>
      </w:r>
      <w:r>
        <w:rPr>
          <w:rFonts w:hint="eastAsia" w:ascii="Times New Roman" w:hAnsi="Times New Roman" w:eastAsia="黑体"/>
          <w:sz w:val="32"/>
          <w:highlight w:val="none"/>
          <w:u w:val="none"/>
          <w:lang w:val="en-US" w:eastAsia="zh-CN"/>
        </w:rPr>
        <w:t xml:space="preserve">           </w:t>
      </w:r>
      <w:r>
        <w:rPr>
          <w:rFonts w:ascii="Times New Roman" w:hAnsi="Times New Roman" w:eastAsia="黑体"/>
          <w:sz w:val="32"/>
          <w:highlight w:val="none"/>
          <w:u w:val="none"/>
        </w:rPr>
        <w:t xml:space="preserve">   </w:t>
      </w:r>
    </w:p>
    <w:p>
      <w:pPr>
        <w:keepNext w:val="0"/>
        <w:keepLines w:val="0"/>
        <w:pageBreakBefore w:val="0"/>
        <w:widowControl w:val="0"/>
        <w:tabs>
          <w:tab w:val="left" w:pos="5220"/>
        </w:tabs>
        <w:kinsoku/>
        <w:wordWrap/>
        <w:overflowPunct/>
        <w:topLinePunct w:val="0"/>
        <w:autoSpaceDE w:val="0"/>
        <w:autoSpaceDN w:val="0"/>
        <w:bidi w:val="0"/>
        <w:adjustRightInd/>
        <w:spacing w:line="560" w:lineRule="exact"/>
        <w:textAlignment w:val="auto"/>
        <w:rPr>
          <w:rFonts w:ascii="Times New Roman" w:hAnsi="Times New Roman" w:eastAsia="仿宋_GB2312"/>
          <w:b/>
          <w:sz w:val="36"/>
          <w:szCs w:val="36"/>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textAlignment w:val="auto"/>
        <w:rPr>
          <w:rFonts w:ascii="Times New Roman" w:hAnsi="Times New Roman" w:eastAsia="仿宋_GB2312"/>
          <w:b/>
          <w:sz w:val="36"/>
          <w:szCs w:val="36"/>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textAlignment w:val="auto"/>
        <w:rPr>
          <w:rFonts w:ascii="Times New Roman" w:hAnsi="Times New Roman" w:eastAsia="仿宋_GB2312"/>
          <w:b/>
          <w:sz w:val="36"/>
          <w:szCs w:val="36"/>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jc w:val="center"/>
        <w:textAlignment w:val="auto"/>
        <w:rPr>
          <w:rFonts w:ascii="Times New Roman" w:hAnsi="黑体" w:eastAsia="黑体"/>
          <w:sz w:val="40"/>
          <w:szCs w:val="40"/>
          <w:highlight w:val="none"/>
        </w:rPr>
      </w:pPr>
      <w:r>
        <w:rPr>
          <w:rFonts w:hint="eastAsia" w:ascii="Times New Roman" w:hAnsi="黑体" w:eastAsia="黑体"/>
          <w:sz w:val="40"/>
          <w:szCs w:val="40"/>
          <w:highlight w:val="none"/>
        </w:rPr>
        <w:t>武汉市经济和信息化局编制</w:t>
      </w:r>
    </w:p>
    <w:p>
      <w:pPr>
        <w:keepNext w:val="0"/>
        <w:keepLines w:val="0"/>
        <w:pageBreakBefore w:val="0"/>
        <w:widowControl w:val="0"/>
        <w:tabs>
          <w:tab w:val="left" w:pos="5220"/>
        </w:tabs>
        <w:kinsoku/>
        <w:wordWrap/>
        <w:overflowPunct/>
        <w:topLinePunct w:val="0"/>
        <w:autoSpaceDE w:val="0"/>
        <w:autoSpaceDN w:val="0"/>
        <w:bidi w:val="0"/>
        <w:adjustRightInd/>
        <w:spacing w:line="560" w:lineRule="exact"/>
        <w:jc w:val="center"/>
        <w:textAlignment w:val="auto"/>
        <w:rPr>
          <w:rFonts w:ascii="Times New Roman" w:hAnsi="Times New Roman" w:eastAsia="黑体"/>
          <w:sz w:val="32"/>
          <w:szCs w:val="40"/>
          <w:highlight w:val="none"/>
        </w:rPr>
      </w:pPr>
      <w:r>
        <w:rPr>
          <w:rFonts w:hint="eastAsia" w:ascii="Times New Roman" w:hAnsi="Times New Roman" w:eastAsia="黑体"/>
          <w:sz w:val="32"/>
          <w:szCs w:val="40"/>
          <w:highlight w:val="none"/>
        </w:rPr>
        <w:t>二〇二</w:t>
      </w:r>
      <w:r>
        <w:rPr>
          <w:rFonts w:hint="eastAsia" w:ascii="Times New Roman" w:hAnsi="Times New Roman" w:eastAsia="黑体"/>
          <w:sz w:val="32"/>
          <w:szCs w:val="40"/>
          <w:highlight w:val="none"/>
          <w:lang w:val="en-US" w:eastAsia="zh-CN"/>
        </w:rPr>
        <w:t>三</w:t>
      </w:r>
      <w:r>
        <w:rPr>
          <w:rFonts w:hint="eastAsia" w:ascii="Times New Roman" w:hAnsi="Times New Roman" w:eastAsia="黑体"/>
          <w:sz w:val="32"/>
          <w:szCs w:val="40"/>
          <w:highlight w:val="none"/>
        </w:rPr>
        <w:t>年</w:t>
      </w:r>
      <w:r>
        <w:rPr>
          <w:rFonts w:hint="eastAsia" w:ascii="Times New Roman" w:hAnsi="Times New Roman" w:eastAsia="黑体"/>
          <w:sz w:val="32"/>
          <w:szCs w:val="40"/>
          <w:highlight w:val="none"/>
          <w:lang w:val="en-US" w:eastAsia="zh-CN"/>
        </w:rPr>
        <w:t>四</w:t>
      </w:r>
      <w:r>
        <w:rPr>
          <w:rFonts w:hint="eastAsia" w:ascii="Times New Roman" w:hAnsi="Times New Roman" w:eastAsia="黑体"/>
          <w:sz w:val="32"/>
          <w:szCs w:val="40"/>
          <w:highlight w:val="none"/>
        </w:rPr>
        <w:t>月</w:t>
      </w:r>
    </w:p>
    <w:p>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ascii="Times New Roman" w:hAnsi="Times New Roman" w:eastAsia="黑体"/>
          <w:b/>
          <w:color w:val="000000"/>
          <w:sz w:val="40"/>
          <w:szCs w:val="36"/>
          <w:highlight w:val="none"/>
        </w:rPr>
        <w:sectPr>
          <w:headerReference r:id="rId4" w:type="first"/>
          <w:footerReference r:id="rId7" w:type="first"/>
          <w:footerReference r:id="rId5" w:type="default"/>
          <w:headerReference r:id="rId3" w:type="even"/>
          <w:footerReference r:id="rId6" w:type="even"/>
          <w:type w:val="nextColumn"/>
          <w:pgSz w:w="11906" w:h="16838"/>
          <w:pgMar w:top="1474" w:right="1474" w:bottom="1474" w:left="1474" w:header="851" w:footer="992" w:gutter="0"/>
          <w:pgNumType w:fmt="numberInDash"/>
          <w:cols w:space="720" w:num="1"/>
          <w:docGrid w:type="lines" w:linePitch="312" w:charSpace="0"/>
        </w:sectPr>
      </w:pP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60" w:lineRule="exact"/>
        <w:textAlignment w:val="auto"/>
        <w:outlineLvl w:val="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企业和申报基本信息</w:t>
      </w:r>
    </w:p>
    <w:tbl>
      <w:tblPr>
        <w:tblStyle w:val="13"/>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27"/>
        <w:gridCol w:w="1138"/>
        <w:gridCol w:w="1466"/>
        <w:gridCol w:w="1071"/>
        <w:gridCol w:w="1375"/>
        <w:gridCol w:w="1188"/>
        <w:gridCol w:w="126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4"/>
                <w:szCs w:val="24"/>
                <w:highlight w:val="none"/>
              </w:rPr>
              <w:t>单位名称</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单位性质</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□事业单位 □社会团体 □国有企业 □民营企业 □其他</w:t>
            </w:r>
            <w:r>
              <w:rPr>
                <w:rFonts w:hint="eastAsia" w:ascii="仿宋" w:hAnsi="仿宋" w:eastAsia="仿宋" w:cs="仿宋"/>
                <w:sz w:val="24"/>
                <w:szCs w:val="24"/>
                <w:highlight w:val="none"/>
                <w:u w:val="single"/>
              </w:rPr>
              <w:t xml:space="preserve">  (请说明</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办公地址</w:t>
            </w:r>
          </w:p>
        </w:tc>
        <w:tc>
          <w:tcPr>
            <w:tcW w:w="505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区 </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属</w:t>
            </w:r>
          </w:p>
        </w:tc>
        <w:tc>
          <w:tcPr>
            <w:tcW w:w="21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505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成立日期</w:t>
            </w:r>
          </w:p>
        </w:tc>
        <w:tc>
          <w:tcPr>
            <w:tcW w:w="21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注册资金  （万元）</w:t>
            </w:r>
          </w:p>
        </w:tc>
        <w:tc>
          <w:tcPr>
            <w:tcW w:w="505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实缴资金（万元）</w:t>
            </w:r>
          </w:p>
        </w:tc>
        <w:tc>
          <w:tcPr>
            <w:tcW w:w="2194" w:type="dxa"/>
            <w:gridSpan w:val="2"/>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人员规模（人）</w:t>
            </w: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default" w:ascii="仿宋" w:hAnsi="仿宋" w:eastAsia="仿宋" w:cs="仿宋"/>
                <w:sz w:val="24"/>
                <w:szCs w:val="24"/>
                <w:highlight w:val="none"/>
                <w:lang w:val="en-US"/>
              </w:rPr>
            </w:pPr>
          </w:p>
        </w:tc>
        <w:tc>
          <w:tcPr>
            <w:tcW w:w="1466"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本地缴纳社保（人）</w:t>
            </w:r>
          </w:p>
        </w:tc>
        <w:tc>
          <w:tcPr>
            <w:tcW w:w="1071"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博士学历  </w:t>
            </w:r>
            <w:r>
              <w:rPr>
                <w:rFonts w:hint="eastAsia" w:ascii="仿宋" w:hAnsi="仿宋" w:eastAsia="仿宋" w:cs="仿宋"/>
                <w:sz w:val="24"/>
                <w:szCs w:val="24"/>
                <w:highlight w:val="none"/>
              </w:rPr>
              <w:t>（人）</w:t>
            </w: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c>
          <w:tcPr>
            <w:tcW w:w="126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硕士学历  </w:t>
            </w:r>
            <w:r>
              <w:rPr>
                <w:rFonts w:hint="eastAsia" w:ascii="仿宋" w:hAnsi="仿宋" w:eastAsia="仿宋" w:cs="仿宋"/>
                <w:sz w:val="24"/>
                <w:szCs w:val="24"/>
                <w:highlight w:val="none"/>
              </w:rPr>
              <w:t>（人）</w:t>
            </w:r>
          </w:p>
        </w:tc>
        <w:tc>
          <w:tcPr>
            <w:tcW w:w="93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国家引进人才或享受国务院津贴</w:t>
            </w:r>
            <w:r>
              <w:rPr>
                <w:rFonts w:hint="eastAsia" w:ascii="仿宋" w:hAnsi="仿宋" w:eastAsia="仿宋" w:cs="仿宋"/>
                <w:sz w:val="24"/>
                <w:szCs w:val="24"/>
                <w:highlight w:val="none"/>
              </w:rPr>
              <w:t>人数</w:t>
            </w: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default" w:ascii="仿宋" w:hAnsi="仿宋" w:eastAsia="仿宋" w:cs="仿宋"/>
                <w:sz w:val="24"/>
                <w:szCs w:val="24"/>
                <w:highlight w:val="none"/>
                <w:lang w:val="en-US"/>
              </w:rPr>
            </w:pPr>
          </w:p>
        </w:tc>
        <w:tc>
          <w:tcPr>
            <w:tcW w:w="1466"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省市行业聘任的相应行业专家</w:t>
            </w:r>
            <w:r>
              <w:rPr>
                <w:rFonts w:hint="eastAsia" w:ascii="仿宋" w:hAnsi="仿宋" w:eastAsia="仿宋" w:cs="仿宋"/>
                <w:sz w:val="24"/>
                <w:szCs w:val="24"/>
                <w:highlight w:val="none"/>
              </w:rPr>
              <w:t>人数</w:t>
            </w:r>
          </w:p>
        </w:tc>
        <w:tc>
          <w:tcPr>
            <w:tcW w:w="1071"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副高级及以上职称人数</w:t>
            </w: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c>
          <w:tcPr>
            <w:tcW w:w="126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中级职称</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人数</w:t>
            </w:r>
          </w:p>
        </w:tc>
        <w:tc>
          <w:tcPr>
            <w:tcW w:w="93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服务类别</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highlight w:val="none"/>
              </w:rPr>
            </w:pPr>
            <w:r>
              <w:rPr>
                <w:rFonts w:hint="eastAsia" w:ascii="仿宋" w:hAnsi="仿宋" w:eastAsia="仿宋" w:cs="仿宋"/>
                <w:highlight w:val="none"/>
              </w:rPr>
              <w:t>□信息基础设施服务类  □数字</w:t>
            </w:r>
            <w:r>
              <w:rPr>
                <w:rFonts w:hint="eastAsia" w:ascii="仿宋" w:hAnsi="仿宋" w:eastAsia="仿宋" w:cs="仿宋"/>
                <w:highlight w:val="none"/>
                <w:lang w:val="en-US" w:eastAsia="zh-CN"/>
              </w:rPr>
              <w:t>化硬件</w:t>
            </w:r>
            <w:r>
              <w:rPr>
                <w:rFonts w:hint="eastAsia" w:ascii="仿宋" w:hAnsi="仿宋" w:eastAsia="仿宋" w:cs="仿宋"/>
                <w:highlight w:val="none"/>
              </w:rPr>
              <w:t xml:space="preserve">设备服务类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w:t>
            </w:r>
            <w:r>
              <w:rPr>
                <w:rFonts w:hint="eastAsia" w:ascii="仿宋" w:hAnsi="仿宋" w:eastAsia="仿宋" w:cs="仿宋"/>
                <w:highlight w:val="none"/>
                <w:lang w:eastAsia="zh-CN"/>
              </w:rPr>
              <w:t>数字技术</w:t>
            </w:r>
            <w:r>
              <w:rPr>
                <w:rFonts w:hint="eastAsia" w:ascii="仿宋" w:hAnsi="仿宋" w:eastAsia="仿宋" w:cs="仿宋"/>
                <w:highlight w:val="none"/>
                <w:lang w:val="en-US" w:eastAsia="zh-CN"/>
              </w:rPr>
              <w:t>与软件</w:t>
            </w:r>
            <w:r>
              <w:rPr>
                <w:rFonts w:hint="eastAsia" w:ascii="仿宋" w:hAnsi="仿宋" w:eastAsia="仿宋" w:cs="仿宋"/>
                <w:highlight w:val="none"/>
                <w:lang w:eastAsia="zh-CN"/>
              </w:rPr>
              <w:t>应用服务</w:t>
            </w:r>
            <w:r>
              <w:rPr>
                <w:rFonts w:hint="eastAsia" w:ascii="仿宋" w:hAnsi="仿宋" w:eastAsia="仿宋" w:cs="仿宋"/>
                <w:highlight w:val="none"/>
              </w:rPr>
              <w:t>类</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highlight w:val="none"/>
              </w:rPr>
            </w:pPr>
            <w:r>
              <w:rPr>
                <w:rFonts w:hint="eastAsia" w:ascii="仿宋" w:hAnsi="仿宋" w:eastAsia="仿宋" w:cs="仿宋"/>
                <w:highlight w:val="none"/>
              </w:rPr>
              <w:t xml:space="preserve">□数据要素服务类      □系统集成与平台服务类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□解决方案及咨询服务类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服务领域</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pacing w:line="560" w:lineRule="exact"/>
              <w:textAlignment w:val="auto"/>
              <w:rPr>
                <w:rFonts w:ascii="仿宋" w:hAnsi="仿宋" w:eastAsia="仿宋"/>
                <w:sz w:val="22"/>
                <w:szCs w:val="22"/>
                <w:highlight w:val="none"/>
              </w:rPr>
            </w:pPr>
            <w:r>
              <w:rPr>
                <w:rFonts w:hint="eastAsia" w:ascii="仿宋" w:hAnsi="仿宋" w:eastAsia="仿宋"/>
                <w:sz w:val="22"/>
                <w:szCs w:val="22"/>
                <w:highlight w:val="none"/>
              </w:rPr>
              <w:t>□数字化营销</w:t>
            </w:r>
            <w:r>
              <w:rPr>
                <w:rFonts w:ascii="仿宋" w:hAnsi="仿宋" w:eastAsia="仿宋"/>
                <w:sz w:val="22"/>
                <w:szCs w:val="22"/>
                <w:highlight w:val="none"/>
              </w:rPr>
              <w:t xml:space="preserve">   </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 xml:space="preserve">□数字化生产 </w:t>
            </w:r>
            <w:r>
              <w:rPr>
                <w:rFonts w:ascii="仿宋" w:hAnsi="仿宋" w:eastAsia="仿宋"/>
                <w:sz w:val="22"/>
                <w:szCs w:val="22"/>
                <w:highlight w:val="none"/>
              </w:rPr>
              <w:t xml:space="preserve">    </w:t>
            </w:r>
            <w:r>
              <w:rPr>
                <w:rFonts w:hint="eastAsia" w:ascii="仿宋" w:hAnsi="仿宋" w:eastAsia="仿宋"/>
                <w:sz w:val="22"/>
                <w:szCs w:val="22"/>
                <w:highlight w:val="none"/>
              </w:rPr>
              <w:t xml:space="preserve">□数字化研发设计 </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 xml:space="preserve"> □数字化经营管理</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ascii="仿宋" w:hAnsi="仿宋" w:eastAsia="仿宋"/>
                <w:sz w:val="22"/>
                <w:szCs w:val="22"/>
                <w:highlight w:val="none"/>
              </w:rPr>
            </w:pPr>
            <w:r>
              <w:rPr>
                <w:rFonts w:hint="eastAsia" w:ascii="仿宋" w:hAnsi="仿宋" w:eastAsia="仿宋"/>
                <w:sz w:val="22"/>
                <w:szCs w:val="22"/>
                <w:highlight w:val="none"/>
              </w:rPr>
              <w:t xml:space="preserve">□数字化供应链 </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 xml:space="preserve">□数字技术应用 </w:t>
            </w:r>
            <w:r>
              <w:rPr>
                <w:rFonts w:ascii="仿宋" w:hAnsi="仿宋" w:eastAsia="仿宋"/>
                <w:sz w:val="22"/>
                <w:szCs w:val="22"/>
                <w:highlight w:val="none"/>
              </w:rPr>
              <w:t xml:space="preserve">  </w:t>
            </w:r>
            <w:r>
              <w:rPr>
                <w:rFonts w:hint="eastAsia" w:ascii="仿宋" w:hAnsi="仿宋" w:eastAsia="仿宋"/>
                <w:sz w:val="22"/>
                <w:szCs w:val="22"/>
                <w:highlight w:val="none"/>
              </w:rPr>
              <w:t xml:space="preserve">□数字资产管理 </w:t>
            </w:r>
            <w:r>
              <w:rPr>
                <w:rFonts w:ascii="仿宋" w:hAnsi="仿宋" w:eastAsia="仿宋"/>
                <w:sz w:val="22"/>
                <w:szCs w:val="22"/>
                <w:highlight w:val="none"/>
              </w:rPr>
              <w:t xml:space="preserve">  </w:t>
            </w:r>
            <w:r>
              <w:rPr>
                <w:rFonts w:hint="eastAsia" w:ascii="仿宋" w:hAnsi="仿宋" w:eastAsia="仿宋"/>
                <w:sz w:val="22"/>
                <w:szCs w:val="22"/>
                <w:highlight w:val="none"/>
                <w:lang w:val="en-US" w:eastAsia="zh-CN"/>
              </w:rPr>
              <w:t xml:space="preserve"> </w:t>
            </w:r>
            <w:r>
              <w:rPr>
                <w:rFonts w:ascii="仿宋" w:hAnsi="仿宋" w:eastAsia="仿宋"/>
                <w:sz w:val="22"/>
                <w:szCs w:val="22"/>
                <w:highlight w:val="none"/>
              </w:rPr>
              <w:t xml:space="preserve"> </w:t>
            </w:r>
            <w:r>
              <w:rPr>
                <w:rFonts w:hint="eastAsia" w:ascii="仿宋" w:hAnsi="仿宋" w:eastAsia="仿宋"/>
                <w:sz w:val="22"/>
                <w:szCs w:val="22"/>
                <w:highlight w:val="none"/>
              </w:rPr>
              <w:t>□数字能源管理</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sz w:val="24"/>
                <w:szCs w:val="24"/>
                <w:highlight w:val="none"/>
              </w:rPr>
            </w:pPr>
            <w:r>
              <w:rPr>
                <w:rFonts w:hint="eastAsia" w:ascii="仿宋" w:hAnsi="仿宋" w:eastAsia="仿宋"/>
                <w:sz w:val="22"/>
                <w:szCs w:val="22"/>
                <w:highlight w:val="none"/>
              </w:rPr>
              <w:t xml:space="preserve">□数字化战略 </w:t>
            </w:r>
            <w:r>
              <w:rPr>
                <w:rFonts w:ascii="仿宋" w:hAnsi="仿宋" w:eastAsia="仿宋"/>
                <w:sz w:val="22"/>
                <w:szCs w:val="22"/>
                <w:highlight w:val="none"/>
              </w:rPr>
              <w:t xml:space="preserve">  </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□其它</w:t>
            </w:r>
            <w:r>
              <w:rPr>
                <w:rFonts w:hint="eastAsia" w:ascii="仿宋" w:hAnsi="仿宋" w:eastAsia="仿宋" w:cs="宋体"/>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设备及软件</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基础</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企业所拥有专业硬件设备台套数量</w:t>
            </w:r>
            <w:r>
              <w:rPr>
                <w:rFonts w:hint="eastAsia" w:ascii="仿宋" w:hAnsi="仿宋" w:eastAsia="仿宋" w:cs="宋体"/>
                <w:sz w:val="24"/>
                <w:szCs w:val="24"/>
                <w:highlight w:val="none"/>
                <w:u w:val="single"/>
                <w:lang w:val="en-US" w:eastAsia="zh-CN"/>
              </w:rPr>
              <w:t xml:space="preserve">    </w:t>
            </w:r>
            <w:r>
              <w:rPr>
                <w:rFonts w:hint="eastAsia" w:ascii="仿宋" w:hAnsi="仿宋" w:eastAsia="仿宋" w:cs="宋体"/>
                <w:sz w:val="24"/>
                <w:szCs w:val="24"/>
                <w:highlight w:val="none"/>
                <w:lang w:val="en-US" w:eastAsia="zh-CN"/>
              </w:rPr>
              <w:t>台</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default"/>
                <w:highlight w:val="none"/>
                <w:lang w:val="en-US" w:eastAsia="zh-CN"/>
              </w:rPr>
            </w:pPr>
            <w:r>
              <w:rPr>
                <w:rFonts w:hint="eastAsia" w:ascii="仿宋" w:hAnsi="仿宋" w:eastAsia="仿宋" w:cs="宋体"/>
                <w:sz w:val="24"/>
                <w:szCs w:val="24"/>
                <w:highlight w:val="none"/>
                <w:lang w:val="en-US" w:eastAsia="zh-CN"/>
              </w:rPr>
              <w:t>企业应用系统工具软件</w:t>
            </w:r>
            <w:r>
              <w:rPr>
                <w:rFonts w:hint="eastAsia" w:ascii="仿宋" w:hAnsi="仿宋" w:eastAsia="仿宋" w:cs="宋体"/>
                <w:sz w:val="24"/>
                <w:szCs w:val="24"/>
                <w:highlight w:val="none"/>
                <w:u w:val="single"/>
                <w:lang w:val="en-US" w:eastAsia="zh-CN"/>
              </w:rPr>
              <w:t xml:space="preserve">    </w:t>
            </w:r>
            <w:r>
              <w:rPr>
                <w:rFonts w:hint="eastAsia" w:ascii="仿宋" w:hAnsi="仿宋" w:eastAsia="仿宋" w:cs="宋体"/>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主要服务内容</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99" w:type="dxa"/>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537"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99" w:type="dxa"/>
            <w:gridSpan w:val="2"/>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2537"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手机</w:t>
            </w: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99" w:type="dxa"/>
            <w:gridSpan w:val="2"/>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8"/>
                <w:szCs w:val="28"/>
                <w:highlight w:val="none"/>
              </w:rPr>
            </w:pP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4"/>
                <w:szCs w:val="24"/>
                <w:highlight w:val="none"/>
              </w:rPr>
              <w:t>微信号</w:t>
            </w:r>
          </w:p>
        </w:tc>
        <w:tc>
          <w:tcPr>
            <w:tcW w:w="2537"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E-mail</w:t>
            </w: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财务情况</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单位：万元</w:t>
            </w:r>
            <w:r>
              <w:rPr>
                <w:rFonts w:hint="eastAsia" w:ascii="仿宋" w:hAnsi="仿宋" w:eastAsia="仿宋" w:cs="仿宋"/>
                <w:sz w:val="24"/>
                <w:szCs w:val="24"/>
                <w:highlight w:val="none"/>
                <w:lang w:val="en-US" w:eastAsia="zh-CN"/>
              </w:rPr>
              <w:t>)</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主营业务收入</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其中：销售收入</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税金</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利润</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研发投入</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1"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企业基本情况</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i w:val="0"/>
                <w:iCs/>
                <w:color w:val="auto"/>
                <w:sz w:val="24"/>
                <w:highlight w:val="none"/>
              </w:rPr>
            </w:pPr>
            <w:r>
              <w:rPr>
                <w:rFonts w:hint="eastAsia" w:ascii="仿宋" w:hAnsi="仿宋" w:eastAsia="仿宋" w:cs="仿宋"/>
                <w:i w:val="0"/>
                <w:iCs/>
                <w:color w:val="auto"/>
                <w:sz w:val="24"/>
                <w:highlight w:val="none"/>
              </w:rPr>
              <w:t>*请简述企业发展历程、主营业务、主要规模、市场经营</w:t>
            </w:r>
            <w:r>
              <w:rPr>
                <w:rFonts w:hint="eastAsia" w:ascii="仿宋" w:hAnsi="仿宋" w:eastAsia="仿宋" w:cs="仿宋"/>
                <w:i w:val="0"/>
                <w:iCs/>
                <w:color w:val="auto"/>
                <w:sz w:val="24"/>
                <w:highlight w:val="none"/>
                <w:lang w:eastAsia="zh-CN"/>
              </w:rPr>
              <w:t>、</w:t>
            </w:r>
            <w:r>
              <w:rPr>
                <w:rFonts w:hint="eastAsia" w:ascii="仿宋" w:hAnsi="仿宋" w:eastAsia="仿宋" w:cs="仿宋"/>
                <w:i w:val="0"/>
                <w:iCs/>
                <w:color w:val="auto"/>
                <w:sz w:val="24"/>
                <w:highlight w:val="none"/>
              </w:rPr>
              <w:t>资金保障</w:t>
            </w:r>
            <w:r>
              <w:rPr>
                <w:rFonts w:hint="eastAsia" w:ascii="仿宋" w:hAnsi="仿宋" w:eastAsia="仿宋" w:cs="仿宋"/>
                <w:i w:val="0"/>
                <w:iCs/>
                <w:color w:val="auto"/>
                <w:sz w:val="24"/>
                <w:highlight w:val="none"/>
                <w:lang w:eastAsia="zh-CN"/>
              </w:rPr>
              <w:t>、</w:t>
            </w:r>
            <w:r>
              <w:rPr>
                <w:rFonts w:hint="eastAsia" w:ascii="仿宋" w:hAnsi="仿宋" w:eastAsia="仿宋" w:cs="仿宋"/>
                <w:i w:val="0"/>
                <w:iCs/>
                <w:color w:val="auto"/>
                <w:sz w:val="24"/>
                <w:highlight w:val="none"/>
                <w:lang w:val="en-US" w:eastAsia="zh-CN"/>
              </w:rPr>
              <w:t>专业设备及软件工具</w:t>
            </w:r>
            <w:r>
              <w:rPr>
                <w:rFonts w:hint="eastAsia" w:ascii="仿宋" w:hAnsi="仿宋" w:eastAsia="仿宋" w:cs="仿宋"/>
                <w:i w:val="0"/>
                <w:iCs/>
                <w:color w:val="auto"/>
                <w:sz w:val="24"/>
                <w:highlight w:val="none"/>
              </w:rPr>
              <w:t>等方面基本情况，不超过500字。</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人员保障能力</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i w:val="0"/>
                <w:iCs/>
                <w:color w:val="auto"/>
                <w:sz w:val="24"/>
                <w:highlight w:val="none"/>
              </w:rPr>
            </w:pPr>
            <w:r>
              <w:rPr>
                <w:rFonts w:hint="eastAsia" w:ascii="仿宋" w:hAnsi="仿宋" w:eastAsia="仿宋" w:cs="仿宋"/>
                <w:i w:val="0"/>
                <w:iCs/>
                <w:color w:val="auto"/>
                <w:sz w:val="24"/>
                <w:highlight w:val="none"/>
              </w:rPr>
              <w:t>*请简述企业在人员规模、</w:t>
            </w:r>
            <w:r>
              <w:rPr>
                <w:rFonts w:hint="eastAsia" w:ascii="仿宋" w:hAnsi="仿宋" w:eastAsia="仿宋" w:cs="仿宋"/>
                <w:i w:val="0"/>
                <w:iCs/>
                <w:color w:val="auto"/>
                <w:sz w:val="24"/>
                <w:highlight w:val="none"/>
                <w:lang w:val="en-US" w:eastAsia="zh-CN"/>
              </w:rPr>
              <w:t>团队学历构成、人员资质、团队行业经验及案例情况等</w:t>
            </w:r>
            <w:r>
              <w:rPr>
                <w:rFonts w:hint="eastAsia" w:ascii="仿宋" w:hAnsi="仿宋" w:eastAsia="仿宋" w:cs="仿宋"/>
                <w:i w:val="0"/>
                <w:iCs/>
                <w:color w:val="auto"/>
                <w:sz w:val="24"/>
                <w:highlight w:val="none"/>
              </w:rPr>
              <w:t>方面的能力</w:t>
            </w:r>
            <w:r>
              <w:rPr>
                <w:rFonts w:hint="eastAsia" w:ascii="仿宋" w:hAnsi="仿宋" w:eastAsia="仿宋" w:cs="仿宋"/>
                <w:i w:val="0"/>
                <w:iCs/>
                <w:color w:val="auto"/>
                <w:sz w:val="24"/>
                <w:highlight w:val="none"/>
                <w:lang w:val="en-US" w:eastAsia="zh-CN"/>
              </w:rPr>
              <w:t>介绍</w:t>
            </w:r>
            <w:r>
              <w:rPr>
                <w:rFonts w:hint="eastAsia" w:ascii="仿宋" w:hAnsi="仿宋" w:eastAsia="仿宋" w:cs="仿宋"/>
                <w:i w:val="0"/>
                <w:iCs/>
                <w:color w:val="auto"/>
                <w:sz w:val="24"/>
                <w:highlight w:val="none"/>
              </w:rPr>
              <w:t>，不超过500字。</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企业资质荣誉</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i w:val="0"/>
                <w:iCs/>
                <w:color w:val="auto"/>
                <w:sz w:val="24"/>
                <w:szCs w:val="22"/>
                <w:highlight w:val="none"/>
              </w:rPr>
            </w:pPr>
            <w:r>
              <w:rPr>
                <w:rFonts w:hint="eastAsia" w:ascii="仿宋" w:hAnsi="仿宋" w:eastAsia="仿宋" w:cs="仿宋"/>
                <w:i w:val="0"/>
                <w:iCs/>
                <w:color w:val="auto"/>
                <w:sz w:val="24"/>
                <w:highlight w:val="none"/>
              </w:rPr>
              <w:t>*请简述企业资质荣誉方面的能力，包括企业基本资质、行业要求资质、安全资质、企业获得的各项荣誉情况等，不超过500字。</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知识产权及创新能力</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i w:val="0"/>
                <w:iCs/>
                <w:color w:val="auto"/>
                <w:sz w:val="24"/>
                <w:szCs w:val="22"/>
                <w:highlight w:val="none"/>
              </w:rPr>
            </w:pPr>
            <w:r>
              <w:rPr>
                <w:rFonts w:hint="eastAsia" w:ascii="仿宋" w:hAnsi="仿宋" w:eastAsia="仿宋" w:cs="仿宋"/>
                <w:i w:val="0"/>
                <w:iCs/>
                <w:color w:val="auto"/>
                <w:sz w:val="24"/>
                <w:highlight w:val="none"/>
              </w:rPr>
              <w:t>*请简述企业知识产权情况，包括标准、专利、著作权等，以及知识资源库等其他创新能力建设情况，不超过500字。</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真</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实</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性</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承</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诺</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我单位申报的所有材料，均真实、完整，如有不实，愿承担相应的责任。</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pStyle w:val="9"/>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sz w:val="24"/>
                <w:szCs w:val="24"/>
                <w:highlight w:val="none"/>
              </w:rPr>
            </w:pPr>
          </w:p>
          <w:p>
            <w:pPr>
              <w:pStyle w:val="9"/>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申报单位公章：</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各区经信部门推荐意见</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4800" w:firstLineChars="20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签章：</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tc>
      </w:tr>
    </w:tbl>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产品或服务的技术能力</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主要产品或服务介绍</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包括产品</w:t>
      </w:r>
      <w:r>
        <w:rPr>
          <w:rFonts w:hint="eastAsia" w:ascii="仿宋" w:hAnsi="仿宋" w:eastAsia="仿宋" w:cs="楷体"/>
          <w:bCs/>
          <w:sz w:val="32"/>
          <w:szCs w:val="32"/>
          <w:highlight w:val="none"/>
        </w:rPr>
        <w:t>或</w:t>
      </w:r>
      <w:r>
        <w:rPr>
          <w:rFonts w:hint="eastAsia" w:ascii="仿宋" w:hAnsi="仿宋" w:eastAsia="仿宋" w:cs="楷体"/>
          <w:bCs/>
          <w:sz w:val="32"/>
          <w:szCs w:val="32"/>
          <w:highlight w:val="none"/>
          <w:lang w:val="en-US" w:eastAsia="zh-CN"/>
        </w:rPr>
        <w:t>服务的技术原理、技术水平、新颖性和独特性，主要用途和应用范围，进入或服务市场时间，目前所处阶段，未来发展预测，产品获得第三方测评或认证报告等</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rPr>
        <w:t>主要产品或服务的核心竞争力（包括成熟度、可靠性、延续性</w:t>
      </w:r>
      <w:r>
        <w:rPr>
          <w:rFonts w:hint="eastAsia" w:ascii="仿宋" w:hAnsi="仿宋" w:eastAsia="仿宋" w:cs="楷体"/>
          <w:bCs/>
          <w:sz w:val="32"/>
          <w:szCs w:val="32"/>
          <w:highlight w:val="none"/>
          <w:lang w:val="en-US" w:eastAsia="zh-CN"/>
        </w:rPr>
        <w:t>及同行业情况对比等）；</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产品或服务的技术先进性和创新能力；</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产品或服务的产业链上下游情况；</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产品或服务的数据挖掘能力。</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产品或服务的安全可靠能力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（一）主要产品或服务安全体系介绍（包括企业安全资质情况，产品或服务的安全保障措施等）</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（二）主要产品或服务的自主可靠性（包括核心产品的自主知识产权、核心产品开发使用工具的自主可靠情况</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安全使用手册或安全使用规范、符合相关安全标准</w:t>
      </w:r>
      <w:r>
        <w:rPr>
          <w:rFonts w:hint="eastAsia" w:ascii="仿宋" w:hAnsi="仿宋" w:eastAsia="仿宋" w:cs="楷体"/>
          <w:bCs/>
          <w:sz w:val="32"/>
          <w:szCs w:val="32"/>
          <w:highlight w:val="none"/>
        </w:rPr>
        <w:t>等）</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
          <w:lang w:eastAsia="zh-CN"/>
        </w:rPr>
      </w:pPr>
      <w:r>
        <w:rPr>
          <w:rFonts w:hint="eastAsia" w:ascii="仿宋" w:hAnsi="仿宋" w:eastAsia="仿宋" w:cs="楷体"/>
          <w:bCs/>
          <w:sz w:val="32"/>
          <w:szCs w:val="32"/>
          <w:highlight w:val="none"/>
        </w:rPr>
        <w:t>（</w:t>
      </w:r>
      <w:r>
        <w:rPr>
          <w:rFonts w:hint="eastAsia" w:ascii="仿宋" w:hAnsi="仿宋" w:eastAsia="仿宋" w:cs="楷体"/>
          <w:bCs/>
          <w:sz w:val="32"/>
          <w:szCs w:val="32"/>
          <w:highlight w:val="none"/>
          <w:lang w:val="en-US" w:eastAsia="zh-CN"/>
        </w:rPr>
        <w:t>三</w:t>
      </w:r>
      <w:r>
        <w:rPr>
          <w:rFonts w:hint="eastAsia" w:ascii="仿宋" w:hAnsi="仿宋" w:eastAsia="仿宋" w:cs="楷体"/>
          <w:bCs/>
          <w:sz w:val="32"/>
          <w:szCs w:val="32"/>
          <w:highlight w:val="none"/>
        </w:rPr>
        <w:t>）</w:t>
      </w:r>
      <w:r>
        <w:rPr>
          <w:rFonts w:hint="eastAsia" w:ascii="仿宋" w:hAnsi="仿宋" w:eastAsia="仿宋" w:cs="楷体"/>
          <w:bCs/>
          <w:sz w:val="32"/>
          <w:szCs w:val="32"/>
          <w:highlight w:val="none"/>
          <w:lang w:val="en-US" w:eastAsia="zh-CN"/>
        </w:rPr>
        <w:t>产品自主可控情况及信创目录情况</w:t>
      </w:r>
      <w:r>
        <w:rPr>
          <w:rFonts w:hint="eastAsia" w:ascii="仿宋" w:hAnsi="仿宋" w:eastAsia="仿宋" w:cs="楷体"/>
          <w:bCs/>
          <w:sz w:val="32"/>
          <w:szCs w:val="32"/>
          <w:highlight w:val="none"/>
        </w:rPr>
        <w:t>介绍</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产品或服务应用情况</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主要产品或服务适用对象及适用场景</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主要产品或服务的市场推广能力</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ascii="仿宋" w:hAnsi="仿宋" w:eastAsia="仿宋" w:cs="楷体"/>
          <w:bCs/>
          <w:sz w:val="32"/>
          <w:szCs w:val="32"/>
          <w:highlight w:val="none"/>
        </w:rPr>
      </w:pPr>
      <w:r>
        <w:rPr>
          <w:rFonts w:hint="eastAsia" w:ascii="仿宋" w:hAnsi="仿宋" w:eastAsia="仿宋" w:cs="楷体"/>
          <w:bCs/>
          <w:sz w:val="32"/>
          <w:szCs w:val="32"/>
          <w:highlight w:val="none"/>
        </w:rPr>
        <w:t>主要产品或服务的质量保障、售后服务及信用履约能力</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（四）实施案例介绍（列举产品或服务最具代表性的实施案例2个以上，包括实施日期、过程、效果、用户评价等）</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产品或服务生态构建情况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（一）主要产品或服务的系统兼容性</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（二）企业的开放平台建设情况</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highlight w:val="none"/>
          <w:lang w:eastAsia="zh-CN"/>
        </w:rPr>
      </w:pPr>
      <w:r>
        <w:rPr>
          <w:rFonts w:hint="eastAsia" w:ascii="仿宋" w:hAnsi="仿宋" w:eastAsia="仿宋" w:cs="楷体"/>
          <w:bCs/>
          <w:sz w:val="32"/>
          <w:szCs w:val="32"/>
          <w:highlight w:val="none"/>
        </w:rPr>
        <w:t>（三）企业的生态伙伴及构建情况</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相关附件证明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申报单位营业执照</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履约信用证明材料（通过“信用中国”“国家企业信用信息公示系统”“中国裁判文书网”查询的信用信息，要求无失信被执行人、无异常经营名录、无税收违法、无严重违法失信、企业及其法定代表人或主要负责人不存在行贿行为等记录）；</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rPr>
        <w:t>本地缴纳社保</w:t>
      </w:r>
      <w:r>
        <w:rPr>
          <w:rFonts w:hint="eastAsia" w:ascii="仿宋" w:hAnsi="仿宋" w:eastAsia="仿宋" w:cs="楷体"/>
          <w:bCs/>
          <w:sz w:val="32"/>
          <w:szCs w:val="32"/>
          <w:highlight w:val="none"/>
          <w:lang w:val="en-US" w:eastAsia="zh-CN"/>
        </w:rPr>
        <w:t>证明材料；</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申报单位近两年财务报表</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default"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人员构成相关证明材料（需提供明细清单表，如博士学历，硕士学历，国家引进人才或享受国务院津贴</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省市行业聘任的相应行业专家</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rPr>
        <w:t>副高级及以上职称</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rPr>
        <w:t>中级职称</w:t>
      </w:r>
      <w:r>
        <w:rPr>
          <w:rFonts w:hint="eastAsia" w:ascii="仿宋" w:hAnsi="仿宋" w:eastAsia="仿宋" w:cs="楷体"/>
          <w:bCs/>
          <w:sz w:val="32"/>
          <w:szCs w:val="32"/>
          <w:highlight w:val="none"/>
          <w:lang w:val="en-US" w:eastAsia="zh-CN"/>
        </w:rPr>
        <w:t>等相关证明材料附后）；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企业</w:t>
      </w:r>
      <w:r>
        <w:rPr>
          <w:rFonts w:hint="eastAsia" w:ascii="仿宋" w:hAnsi="仿宋" w:eastAsia="仿宋" w:cs="楷体"/>
          <w:bCs/>
          <w:sz w:val="32"/>
          <w:szCs w:val="32"/>
          <w:highlight w:val="none"/>
          <w:lang w:val="en-US" w:eastAsia="zh-CN"/>
        </w:rPr>
        <w:t>相关</w:t>
      </w:r>
      <w:r>
        <w:rPr>
          <w:rFonts w:hint="eastAsia" w:ascii="仿宋" w:hAnsi="仿宋" w:eastAsia="仿宋" w:cs="楷体"/>
          <w:bCs/>
          <w:sz w:val="32"/>
          <w:szCs w:val="32"/>
          <w:highlight w:val="none"/>
        </w:rPr>
        <w:t>资质证明材料</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需提供明细清单表，如高新技术企业资质、行业准入资质、管理体系认证资质、安全体系认证资质等相关证明材料附后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科研成果、知识产权</w:t>
      </w:r>
      <w:r>
        <w:rPr>
          <w:rFonts w:hint="eastAsia" w:ascii="仿宋" w:hAnsi="仿宋" w:eastAsia="仿宋" w:cs="楷体"/>
          <w:bCs/>
          <w:sz w:val="32"/>
          <w:szCs w:val="32"/>
          <w:highlight w:val="none"/>
          <w:lang w:val="en-US" w:eastAsia="zh-CN"/>
        </w:rPr>
        <w:t>证明材料</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需提供明细清单表，如企业承担或参与国家、省级、市级等重大科研项目证明材料及获得发明专利、软件著作权、标准研制等相关证明材料附后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企业获奖证书</w:t>
      </w:r>
      <w:r>
        <w:rPr>
          <w:rFonts w:hint="eastAsia" w:ascii="仿宋" w:hAnsi="仿宋" w:eastAsia="仿宋" w:cs="楷体"/>
          <w:bCs/>
          <w:sz w:val="32"/>
          <w:szCs w:val="32"/>
          <w:highlight w:val="none"/>
          <w:lang w:val="en-US" w:eastAsia="zh-CN"/>
        </w:rPr>
        <w:t>证明材料</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需提供明细清单表，如专精特新小巨人、著名商标、“守重”企业等相关证明材料附后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核心人员资质证明材料</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需提供明细清单表，如劳动合同、社保等相关证明材料附后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lang w:val="en-US" w:eastAsia="zh-CN"/>
        </w:rPr>
        <w:t>企业团队参与同类型的行业案例</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需提供明细清单表，参与同类型的案例人员相关证明材料附后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典型案例客户证明材料</w:t>
      </w:r>
      <w:r>
        <w:rPr>
          <w:rFonts w:hint="eastAsia" w:ascii="仿宋" w:hAnsi="仿宋" w:eastAsia="仿宋" w:cs="楷体"/>
          <w:bCs/>
          <w:sz w:val="32"/>
          <w:szCs w:val="32"/>
          <w:highlight w:val="none"/>
          <w:lang w:val="en-US" w:eastAsia="zh-CN"/>
        </w:rPr>
        <w:t>（需提供明细清单表，承担或服务对象如有获得国家、省级、市级等示范项目需备注。如</w:t>
      </w:r>
      <w:r>
        <w:rPr>
          <w:rFonts w:hint="eastAsia" w:ascii="仿宋" w:hAnsi="仿宋" w:eastAsia="仿宋" w:cs="楷体"/>
          <w:bCs/>
          <w:sz w:val="32"/>
          <w:szCs w:val="32"/>
          <w:highlight w:val="none"/>
        </w:rPr>
        <w:t>合同、</w:t>
      </w:r>
      <w:r>
        <w:rPr>
          <w:rFonts w:hint="eastAsia" w:ascii="仿宋" w:hAnsi="仿宋" w:eastAsia="仿宋" w:cs="楷体"/>
          <w:bCs/>
          <w:sz w:val="32"/>
          <w:szCs w:val="32"/>
          <w:highlight w:val="none"/>
          <w:lang w:val="en-US" w:eastAsia="zh-CN"/>
        </w:rPr>
        <w:t>经验技术总结报告、</w:t>
      </w:r>
      <w:r>
        <w:rPr>
          <w:rFonts w:hint="eastAsia" w:ascii="仿宋" w:hAnsi="仿宋" w:eastAsia="仿宋" w:cs="楷体"/>
          <w:bCs/>
          <w:sz w:val="32"/>
          <w:szCs w:val="32"/>
          <w:highlight w:val="none"/>
        </w:rPr>
        <w:t>用户报告</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rPr>
        <w:t>反馈意见</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获得示范项目</w:t>
      </w:r>
      <w:r>
        <w:rPr>
          <w:rFonts w:hint="eastAsia" w:ascii="仿宋" w:hAnsi="仿宋" w:eastAsia="仿宋" w:cs="楷体"/>
          <w:bCs/>
          <w:sz w:val="32"/>
          <w:szCs w:val="32"/>
          <w:highlight w:val="none"/>
        </w:rPr>
        <w:t>等</w:t>
      </w:r>
      <w:r>
        <w:rPr>
          <w:rFonts w:hint="eastAsia" w:ascii="仿宋" w:hAnsi="仿宋" w:eastAsia="仿宋" w:cs="楷体"/>
          <w:bCs/>
          <w:sz w:val="32"/>
          <w:szCs w:val="32"/>
          <w:highlight w:val="none"/>
          <w:lang w:val="en-US" w:eastAsia="zh-CN"/>
        </w:rPr>
        <w:t>相关证明材料附后</w:t>
      </w:r>
      <w:r>
        <w:rPr>
          <w:rFonts w:hint="eastAsia" w:ascii="仿宋" w:hAnsi="仿宋" w:eastAsia="仿宋" w:cs="楷体"/>
          <w:bCs/>
          <w:sz w:val="32"/>
          <w:szCs w:val="32"/>
          <w:highlight w:val="none"/>
        </w:rPr>
        <w:t>）</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系统兼容性</w:t>
      </w:r>
      <w:r>
        <w:rPr>
          <w:rFonts w:hint="eastAsia" w:ascii="仿宋" w:hAnsi="仿宋" w:eastAsia="仿宋" w:cs="楷体"/>
          <w:bCs/>
          <w:sz w:val="32"/>
          <w:szCs w:val="32"/>
          <w:highlight w:val="none"/>
        </w:rPr>
        <w:t>证明材料</w:t>
      </w:r>
      <w:r>
        <w:rPr>
          <w:rFonts w:hint="eastAsia" w:ascii="仿宋" w:hAnsi="仿宋" w:eastAsia="仿宋" w:cs="楷体"/>
          <w:bCs/>
          <w:sz w:val="32"/>
          <w:szCs w:val="32"/>
          <w:highlight w:val="none"/>
          <w:lang w:val="en-US" w:eastAsia="zh-CN"/>
        </w:rPr>
        <w:t>（如企业上下游产业链及合作伙伴间系统兼容性适配、数据接口互通、第三方的兼容测试报告或运行后台日志等相关证明材料附后）；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开放平台证明材料（如企业建设有中心化开放平台或分布式开放共享平台等相关证明材料附后）；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default"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生态伙伴证明材料（如合作协议</w:t>
      </w:r>
      <w:r>
        <w:rPr>
          <w:rFonts w:hint="eastAsia" w:ascii="仿宋" w:hAnsi="仿宋" w:eastAsia="仿宋" w:cs="楷体"/>
          <w:bCs/>
          <w:sz w:val="32"/>
          <w:szCs w:val="32"/>
          <w:highlight w:val="none"/>
        </w:rPr>
        <w:t>等</w:t>
      </w:r>
      <w:r>
        <w:rPr>
          <w:rFonts w:hint="eastAsia" w:ascii="仿宋" w:hAnsi="仿宋" w:eastAsia="仿宋" w:cs="楷体"/>
          <w:bCs/>
          <w:sz w:val="32"/>
          <w:szCs w:val="32"/>
          <w:highlight w:val="none"/>
          <w:lang w:val="en-US" w:eastAsia="zh-CN"/>
        </w:rPr>
        <w:t>相关证明材料附后）；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其他需要说明的情况和相关文件</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eastAsia="仿宋"/>
          <w:highlight w:val="none"/>
          <w:lang w:eastAsia="zh-CN"/>
        </w:rPr>
      </w:pPr>
      <w:r>
        <w:rPr>
          <w:rFonts w:hint="eastAsia" w:ascii="仿宋" w:hAnsi="仿宋" w:eastAsia="仿宋" w:cs="楷体"/>
          <w:bCs/>
          <w:sz w:val="32"/>
          <w:szCs w:val="32"/>
          <w:highlight w:val="none"/>
        </w:rPr>
        <w:t>（填报格式说明：请用A4幅面编辑，正文字体为3号仿宋体，单倍行距。一级标题3号黑体，二级标题3号楷体</w:t>
      </w:r>
      <w:r>
        <w:rPr>
          <w:rFonts w:hint="eastAsia" w:ascii="仿宋" w:hAnsi="仿宋" w:eastAsia="仿宋" w:cs="楷体"/>
          <w:bCs/>
          <w:sz w:val="32"/>
          <w:szCs w:val="32"/>
          <w:highlight w:val="none"/>
          <w:lang w:eastAsia="zh-CN"/>
        </w:rPr>
        <w:t>）</w:t>
      </w:r>
      <w:bookmarkStart w:id="0" w:name="_GoBack"/>
      <w:bookmarkEnd w:id="0"/>
    </w:p>
    <w:sectPr>
      <w:pgSz w:w="11910" w:h="16850"/>
      <w:pgMar w:top="1474" w:right="1474" w:bottom="1474" w:left="2268" w:header="720" w:footer="720"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5F8F1"/>
    <w:multiLevelType w:val="singleLevel"/>
    <w:tmpl w:val="8405F8F1"/>
    <w:lvl w:ilvl="0" w:tentative="0">
      <w:start w:val="1"/>
      <w:numFmt w:val="chineseCounting"/>
      <w:suff w:val="nothing"/>
      <w:lvlText w:val="%1、"/>
      <w:lvlJc w:val="left"/>
      <w:rPr>
        <w:rFonts w:hint="eastAsia"/>
      </w:rPr>
    </w:lvl>
  </w:abstractNum>
  <w:abstractNum w:abstractNumId="1">
    <w:nsid w:val="8F024CC2"/>
    <w:multiLevelType w:val="singleLevel"/>
    <w:tmpl w:val="8F024CC2"/>
    <w:lvl w:ilvl="0" w:tentative="0">
      <w:start w:val="1"/>
      <w:numFmt w:val="chineseCounting"/>
      <w:suff w:val="nothing"/>
      <w:lvlText w:val="（%1）"/>
      <w:lvlJc w:val="left"/>
      <w:rPr>
        <w:rFonts w:hint="eastAsia"/>
      </w:rPr>
    </w:lvl>
  </w:abstractNum>
  <w:abstractNum w:abstractNumId="2">
    <w:nsid w:val="9E140878"/>
    <w:multiLevelType w:val="singleLevel"/>
    <w:tmpl w:val="9E140878"/>
    <w:lvl w:ilvl="0" w:tentative="0">
      <w:start w:val="1"/>
      <w:numFmt w:val="chineseCounting"/>
      <w:suff w:val="nothing"/>
      <w:lvlText w:val="（%1）"/>
      <w:lvlJc w:val="left"/>
      <w:rPr>
        <w:rFonts w:hint="eastAsia"/>
      </w:rPr>
    </w:lvl>
  </w:abstractNum>
  <w:abstractNum w:abstractNumId="3">
    <w:nsid w:val="289B7B17"/>
    <w:multiLevelType w:val="singleLevel"/>
    <w:tmpl w:val="289B7B17"/>
    <w:lvl w:ilvl="0" w:tentative="0">
      <w:start w:val="1"/>
      <w:numFmt w:val="chineseCounting"/>
      <w:suff w:val="nothing"/>
      <w:lvlText w:val="（%1）"/>
      <w:lvlJc w:val="left"/>
      <w:rPr>
        <w:rFonts w:hint="eastAsia"/>
      </w:rPr>
    </w:lvl>
  </w:abstractNum>
  <w:abstractNum w:abstractNumId="4">
    <w:nsid w:val="53FF0F10"/>
    <w:multiLevelType w:val="multilevel"/>
    <w:tmpl w:val="53FF0F10"/>
    <w:lvl w:ilvl="0" w:tentative="0">
      <w:start w:val="1"/>
      <w:numFmt w:val="chineseCountingThousand"/>
      <w:suff w:val="space"/>
      <w:lvlText w:val="第%1章"/>
      <w:lvlJc w:val="left"/>
      <w:pPr>
        <w:ind w:left="3438" w:hanging="885"/>
      </w:pPr>
      <w:rPr>
        <w:rFonts w:hint="eastAsia" w:ascii="黑体" w:hAnsi="黑体" w:eastAsia="黑体"/>
        <w:b/>
        <w:i w:val="0"/>
        <w:sz w:val="44"/>
        <w:lang w:val="en-US"/>
      </w:rPr>
    </w:lvl>
    <w:lvl w:ilvl="1" w:tentative="0">
      <w:start w:val="1"/>
      <w:numFmt w:val="decimal"/>
      <w:isLgl/>
      <w:suff w:val="space"/>
      <w:lvlText w:val="%1.%2"/>
      <w:lvlJc w:val="left"/>
      <w:pPr>
        <w:ind w:left="4678" w:hanging="142"/>
      </w:pPr>
      <w:rPr>
        <w:rFonts w:hint="eastAsia" w:ascii="仿宋_GB2312" w:hAnsi="Arial" w:eastAsia="仿宋_GB2312"/>
        <w:b/>
        <w:i w:val="0"/>
        <w:sz w:val="32"/>
      </w:rPr>
    </w:lvl>
    <w:lvl w:ilvl="2" w:tentative="0">
      <w:start w:val="1"/>
      <w:numFmt w:val="decimal"/>
      <w:isLgl/>
      <w:suff w:val="space"/>
      <w:lvlText w:val="%1.%2.%3"/>
      <w:lvlJc w:val="left"/>
      <w:pPr>
        <w:ind w:left="3119" w:hanging="1418"/>
      </w:pPr>
      <w:rPr>
        <w:rFonts w:hint="eastAsia" w:ascii="仿宋_GB2312" w:eastAsia="仿宋_GB2312"/>
      </w:rPr>
    </w:lvl>
    <w:lvl w:ilvl="3" w:tentative="0">
      <w:start w:val="1"/>
      <w:numFmt w:val="decimal"/>
      <w:isLgl/>
      <w:lvlText w:val="%1.%2.%3.%4"/>
      <w:lvlJc w:val="left"/>
      <w:pPr>
        <w:tabs>
          <w:tab w:val="left" w:pos="2771"/>
        </w:tabs>
        <w:ind w:left="2411"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pStyle w:val="2"/>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1"/>
      <w:numFmt w:val="decimal"/>
      <w:lvlRestart w:val="1"/>
      <w:isLgl/>
      <w:suff w:val="space"/>
      <w:lvlText w:val="表%1.%8"/>
      <w:lvlJc w:val="center"/>
      <w:pPr>
        <w:ind w:left="0" w:firstLine="288"/>
      </w:pPr>
      <w:rPr>
        <w:rFonts w:hint="eastAsia" w:ascii="仿宋_GB2312" w:hAnsi="Times New Roman" w:eastAsia="仿宋_GB2312" w:cs="Times New Roman"/>
        <w:b w:val="0"/>
        <w:bCs w:val="0"/>
        <w:i w:val="0"/>
        <w:iCs w:val="0"/>
        <w:caps w:val="0"/>
        <w:smallCaps w:val="0"/>
        <w:strike w:val="0"/>
        <w:dstrike w:val="0"/>
        <w:snapToGrid w:val="0"/>
        <w:vanish w:val="0"/>
        <w:color w:val="000000"/>
        <w:spacing w:val="0"/>
        <w:w w:val="0"/>
        <w:kern w:val="0"/>
        <w:position w:val="0"/>
        <w:szCs w:val="0"/>
        <w:u w:val="none"/>
        <w:vertAlign w:val="baseline"/>
        <w:lang w:val="en-US"/>
      </w:rPr>
    </w:lvl>
    <w:lvl w:ilvl="8" w:tentative="0">
      <w:start w:val="1"/>
      <w:numFmt w:val="decimal"/>
      <w:lvlRestart w:val="1"/>
      <w:isLgl/>
      <w:suff w:val="space"/>
      <w:lvlText w:val="图%1-%9"/>
      <w:lvlJc w:val="center"/>
      <w:pPr>
        <w:ind w:left="0" w:firstLine="288"/>
      </w:pPr>
      <w:rPr>
        <w:rFonts w:hint="eastAsia"/>
        <w:sz w:val="28"/>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iZDQyMjY1OGFiYTY1NGQ5NGYyMjgyYjFiMDQ4ZmEifQ=="/>
  </w:docVars>
  <w:rsids>
    <w:rsidRoot w:val="001C7044"/>
    <w:rsid w:val="00084BBA"/>
    <w:rsid w:val="000E068B"/>
    <w:rsid w:val="000F4E6A"/>
    <w:rsid w:val="001441BE"/>
    <w:rsid w:val="001A43AB"/>
    <w:rsid w:val="001C7044"/>
    <w:rsid w:val="002B3025"/>
    <w:rsid w:val="00327CB1"/>
    <w:rsid w:val="003B0929"/>
    <w:rsid w:val="004B7FB6"/>
    <w:rsid w:val="005D6F16"/>
    <w:rsid w:val="006F30A5"/>
    <w:rsid w:val="00700046"/>
    <w:rsid w:val="0075213D"/>
    <w:rsid w:val="00776C73"/>
    <w:rsid w:val="008049F1"/>
    <w:rsid w:val="008168E8"/>
    <w:rsid w:val="00B87494"/>
    <w:rsid w:val="00BB6994"/>
    <w:rsid w:val="00BF48EB"/>
    <w:rsid w:val="00C26CA7"/>
    <w:rsid w:val="00C541FF"/>
    <w:rsid w:val="00CD4E5E"/>
    <w:rsid w:val="00ED65FB"/>
    <w:rsid w:val="00F84843"/>
    <w:rsid w:val="00F966F7"/>
    <w:rsid w:val="024535A0"/>
    <w:rsid w:val="033E696D"/>
    <w:rsid w:val="046630DA"/>
    <w:rsid w:val="04AB65FC"/>
    <w:rsid w:val="05504736"/>
    <w:rsid w:val="05506026"/>
    <w:rsid w:val="05DD159D"/>
    <w:rsid w:val="060F692F"/>
    <w:rsid w:val="06D073E1"/>
    <w:rsid w:val="06FD0859"/>
    <w:rsid w:val="07BF710F"/>
    <w:rsid w:val="08A94FAC"/>
    <w:rsid w:val="08AB638C"/>
    <w:rsid w:val="09944BA7"/>
    <w:rsid w:val="09A45050"/>
    <w:rsid w:val="0A205206"/>
    <w:rsid w:val="0B372620"/>
    <w:rsid w:val="0C2B3807"/>
    <w:rsid w:val="0E06277D"/>
    <w:rsid w:val="0F43754E"/>
    <w:rsid w:val="11164A85"/>
    <w:rsid w:val="11713448"/>
    <w:rsid w:val="124F777A"/>
    <w:rsid w:val="131D659F"/>
    <w:rsid w:val="13EE0259"/>
    <w:rsid w:val="14FC21E4"/>
    <w:rsid w:val="152039A4"/>
    <w:rsid w:val="154F308C"/>
    <w:rsid w:val="15BF56EC"/>
    <w:rsid w:val="162601FA"/>
    <w:rsid w:val="17DA1C7A"/>
    <w:rsid w:val="188E1CDF"/>
    <w:rsid w:val="19A5706E"/>
    <w:rsid w:val="1B102383"/>
    <w:rsid w:val="1C071B9A"/>
    <w:rsid w:val="1D356657"/>
    <w:rsid w:val="1DB573D4"/>
    <w:rsid w:val="1E0423C5"/>
    <w:rsid w:val="1E07561F"/>
    <w:rsid w:val="1E456095"/>
    <w:rsid w:val="1E4A0464"/>
    <w:rsid w:val="1EF87EC0"/>
    <w:rsid w:val="21010D41"/>
    <w:rsid w:val="2181419D"/>
    <w:rsid w:val="21864FBB"/>
    <w:rsid w:val="21A5207B"/>
    <w:rsid w:val="22907E83"/>
    <w:rsid w:val="24FE5B05"/>
    <w:rsid w:val="265D6995"/>
    <w:rsid w:val="28D41654"/>
    <w:rsid w:val="29BD1AEA"/>
    <w:rsid w:val="29C27101"/>
    <w:rsid w:val="2A882F65"/>
    <w:rsid w:val="2B1B00D3"/>
    <w:rsid w:val="2B9F3B9D"/>
    <w:rsid w:val="2C041C52"/>
    <w:rsid w:val="2CB01DDA"/>
    <w:rsid w:val="2D202ABC"/>
    <w:rsid w:val="2F0D7070"/>
    <w:rsid w:val="2FC76585"/>
    <w:rsid w:val="3062163D"/>
    <w:rsid w:val="30901D07"/>
    <w:rsid w:val="30EE4C7F"/>
    <w:rsid w:val="31164D95"/>
    <w:rsid w:val="32016E7E"/>
    <w:rsid w:val="322F2868"/>
    <w:rsid w:val="323B5CA2"/>
    <w:rsid w:val="344D2F56"/>
    <w:rsid w:val="363A2802"/>
    <w:rsid w:val="36A8376C"/>
    <w:rsid w:val="38076C7E"/>
    <w:rsid w:val="38404012"/>
    <w:rsid w:val="38527138"/>
    <w:rsid w:val="3B7D6A15"/>
    <w:rsid w:val="3C920BB5"/>
    <w:rsid w:val="3E3371AD"/>
    <w:rsid w:val="40166D7F"/>
    <w:rsid w:val="419E729D"/>
    <w:rsid w:val="41D57EC1"/>
    <w:rsid w:val="423D7815"/>
    <w:rsid w:val="444C1F91"/>
    <w:rsid w:val="44754A2D"/>
    <w:rsid w:val="45B57CAD"/>
    <w:rsid w:val="45F4468E"/>
    <w:rsid w:val="46E00BBE"/>
    <w:rsid w:val="48853CC3"/>
    <w:rsid w:val="48A4239B"/>
    <w:rsid w:val="48AD5394"/>
    <w:rsid w:val="49B36396"/>
    <w:rsid w:val="4A0E4224"/>
    <w:rsid w:val="4A1A3C81"/>
    <w:rsid w:val="4A2977C3"/>
    <w:rsid w:val="4B0E61F2"/>
    <w:rsid w:val="4B1D4687"/>
    <w:rsid w:val="4B3D12ED"/>
    <w:rsid w:val="4B692966"/>
    <w:rsid w:val="4CB56871"/>
    <w:rsid w:val="4CF51418"/>
    <w:rsid w:val="4DAE1513"/>
    <w:rsid w:val="4DE62757"/>
    <w:rsid w:val="4E8A1ACE"/>
    <w:rsid w:val="4EB66F0E"/>
    <w:rsid w:val="4F4641AC"/>
    <w:rsid w:val="4F8D612B"/>
    <w:rsid w:val="4FE12F63"/>
    <w:rsid w:val="509C213D"/>
    <w:rsid w:val="510F03DF"/>
    <w:rsid w:val="51247223"/>
    <w:rsid w:val="516C77CE"/>
    <w:rsid w:val="51AA4BB5"/>
    <w:rsid w:val="51E32C25"/>
    <w:rsid w:val="56116763"/>
    <w:rsid w:val="57EC3417"/>
    <w:rsid w:val="59E3084A"/>
    <w:rsid w:val="5B85605C"/>
    <w:rsid w:val="5C036F81"/>
    <w:rsid w:val="5CFF2912"/>
    <w:rsid w:val="5D646327"/>
    <w:rsid w:val="604A33D1"/>
    <w:rsid w:val="618D5C6B"/>
    <w:rsid w:val="639D5F0D"/>
    <w:rsid w:val="63DA1B77"/>
    <w:rsid w:val="65C13D88"/>
    <w:rsid w:val="673E38A3"/>
    <w:rsid w:val="67CF6087"/>
    <w:rsid w:val="685F19E3"/>
    <w:rsid w:val="688A4CB2"/>
    <w:rsid w:val="698A6F34"/>
    <w:rsid w:val="69F13847"/>
    <w:rsid w:val="6C892B57"/>
    <w:rsid w:val="6F542939"/>
    <w:rsid w:val="6FDD14C9"/>
    <w:rsid w:val="70DB13F3"/>
    <w:rsid w:val="716167CC"/>
    <w:rsid w:val="71EC2DAA"/>
    <w:rsid w:val="722717C4"/>
    <w:rsid w:val="73446F8C"/>
    <w:rsid w:val="738549F4"/>
    <w:rsid w:val="73FC27DC"/>
    <w:rsid w:val="742E508B"/>
    <w:rsid w:val="76515061"/>
    <w:rsid w:val="77A15B74"/>
    <w:rsid w:val="77E55DCF"/>
    <w:rsid w:val="77EF4B32"/>
    <w:rsid w:val="78CA4409"/>
    <w:rsid w:val="792A76BF"/>
    <w:rsid w:val="79E81AC0"/>
    <w:rsid w:val="7ABD4F6E"/>
    <w:rsid w:val="7B4A02D1"/>
    <w:rsid w:val="7C574A54"/>
    <w:rsid w:val="7D7609E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9"/>
    <w:pPr>
      <w:ind w:left="2323" w:right="2766"/>
      <w:outlineLvl w:val="0"/>
    </w:pPr>
    <w:rPr>
      <w:sz w:val="50"/>
      <w:szCs w:val="50"/>
    </w:rPr>
  </w:style>
  <w:style w:type="paragraph" w:styleId="4">
    <w:name w:val="heading 2"/>
    <w:basedOn w:val="1"/>
    <w:next w:val="1"/>
    <w:unhideWhenUsed/>
    <w:qFormat/>
    <w:uiPriority w:val="9"/>
    <w:pPr>
      <w:outlineLvl w:val="1"/>
    </w:pPr>
    <w:rPr>
      <w:sz w:val="33"/>
      <w:szCs w:val="33"/>
    </w:rPr>
  </w:style>
  <w:style w:type="paragraph" w:styleId="5">
    <w:name w:val="heading 3"/>
    <w:basedOn w:val="1"/>
    <w:next w:val="1"/>
    <w:unhideWhenUsed/>
    <w:qFormat/>
    <w:uiPriority w:val="9"/>
    <w:pPr>
      <w:ind w:left="1996"/>
      <w:outlineLvl w:val="2"/>
    </w:pPr>
    <w:rPr>
      <w:sz w:val="32"/>
      <w:szCs w:val="32"/>
    </w:rPr>
  </w:style>
  <w:style w:type="paragraph" w:styleId="6">
    <w:name w:val="heading 4"/>
    <w:basedOn w:val="1"/>
    <w:next w:val="1"/>
    <w:unhideWhenUsed/>
    <w:qFormat/>
    <w:uiPriority w:val="9"/>
    <w:pPr>
      <w:spacing w:before="231"/>
      <w:ind w:left="2373"/>
      <w:outlineLvl w:val="3"/>
    </w:pPr>
    <w:rPr>
      <w:sz w:val="31"/>
      <w:szCs w:val="31"/>
    </w:rPr>
  </w:style>
  <w:style w:type="paragraph" w:styleId="7">
    <w:name w:val="heading 5"/>
    <w:basedOn w:val="1"/>
    <w:next w:val="1"/>
    <w:unhideWhenUsed/>
    <w:qFormat/>
    <w:uiPriority w:val="9"/>
    <w:pPr>
      <w:ind w:left="2208"/>
      <w:outlineLvl w:val="4"/>
    </w:pPr>
    <w:rPr>
      <w:sz w:val="30"/>
      <w:szCs w:val="30"/>
    </w:rPr>
  </w:style>
  <w:style w:type="paragraph" w:styleId="2">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unhideWhenUsed/>
    <w:qFormat/>
    <w:uiPriority w:val="99"/>
    <w:pPr>
      <w:jc w:val="left"/>
    </w:pPr>
  </w:style>
  <w:style w:type="paragraph" w:styleId="9">
    <w:name w:val="Body Text"/>
    <w:basedOn w:val="1"/>
    <w:qFormat/>
    <w:uiPriority w:val="1"/>
    <w:rPr>
      <w:sz w:val="27"/>
      <w:szCs w:val="27"/>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rPr>
  </w:style>
  <w:style w:type="character" w:styleId="17">
    <w:name w:val="Hyperlink"/>
    <w:basedOn w:val="15"/>
    <w:semiHidden/>
    <w:unhideWhenUsed/>
    <w:qFormat/>
    <w:uiPriority w:val="99"/>
    <w:rPr>
      <w:color w:val="0000FF"/>
      <w:u w:val="single"/>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484" w:hanging="425"/>
    </w:p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2041</Words>
  <Characters>2061</Characters>
  <Lines>6</Lines>
  <Paragraphs>1</Paragraphs>
  <TotalTime>3</TotalTime>
  <ScaleCrop>false</ScaleCrop>
  <LinksUpToDate>false</LinksUpToDate>
  <CharactersWithSpaces>2518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2022-03-28T16:07:00Z</dcterms:created>
  <dc:creator>lie hu</dc:creator>
  <cp:lastModifiedBy>吴、小丝</cp:lastModifiedBy>
  <cp:lastPrinted>2023-04-07T09:30:00Z</cp:lastPrinted>
  <dcterms:modified xsi:type="dcterms:W3CDTF">2023-04-07T09:41:03Z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Fuji Xerox D95 </vt:lpwstr>
  </property>
  <property fmtid="{D5CDD505-2E9C-101B-9397-08002B2CF9AE}" pid="4" name="LastSaved">
    <vt:filetime>2022-03-28T00:00:00Z</vt:filetime>
  </property>
  <property fmtid="{D5CDD505-2E9C-101B-9397-08002B2CF9AE}" pid="5" name="KSOProductBuildVer">
    <vt:lpwstr>2052-11.1.0.14036</vt:lpwstr>
  </property>
  <property fmtid="{D5CDD505-2E9C-101B-9397-08002B2CF9AE}" pid="6" name="ICV">
    <vt:lpwstr>5C6513512F2946EC8049020DF5192D05</vt:lpwstr>
  </property>
</Properties>
</file>