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AB128" w14:textId="77777777" w:rsidR="00446246" w:rsidRPr="00446246" w:rsidRDefault="00446246" w:rsidP="00446246">
      <w:pPr>
        <w:suppressAutoHyphens/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r w:rsidRPr="00446246">
        <w:rPr>
          <w:rFonts w:ascii="黑体" w:eastAsia="黑体" w:hAnsi="黑体" w:cs="黑体" w:hint="eastAsia"/>
          <w:sz w:val="32"/>
          <w:szCs w:val="32"/>
        </w:rPr>
        <w:t>附件1</w:t>
      </w:r>
    </w:p>
    <w:p w14:paraId="393B2F1D" w14:textId="77777777" w:rsidR="00446246" w:rsidRPr="00446246" w:rsidRDefault="00446246" w:rsidP="00446246">
      <w:pPr>
        <w:suppressAutoHyphens/>
        <w:spacing w:line="540" w:lineRule="exact"/>
        <w:jc w:val="center"/>
        <w:rPr>
          <w:rFonts w:ascii="黑体" w:eastAsia="黑体" w:hAnsi="黑体" w:cs="黑体" w:hint="eastAsia"/>
          <w:sz w:val="32"/>
          <w:szCs w:val="32"/>
        </w:rPr>
      </w:pPr>
    </w:p>
    <w:p w14:paraId="2E8B4560" w14:textId="77777777" w:rsidR="00446246" w:rsidRPr="00446246" w:rsidRDefault="00446246" w:rsidP="00446246">
      <w:pPr>
        <w:suppressAutoHyphens/>
        <w:spacing w:line="54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 w:rsidRPr="00446246">
        <w:rPr>
          <w:rFonts w:ascii="黑体" w:eastAsia="黑体" w:hAnsi="黑体" w:cs="黑体" w:hint="eastAsia"/>
          <w:sz w:val="32"/>
          <w:szCs w:val="32"/>
        </w:rPr>
        <w:t>“金种子”企业评审标准</w:t>
      </w:r>
    </w:p>
    <w:p w14:paraId="2FF1458C" w14:textId="77777777" w:rsidR="00446246" w:rsidRPr="00446246" w:rsidRDefault="00446246" w:rsidP="00446246">
      <w:pPr>
        <w:suppressAutoHyphens/>
        <w:spacing w:line="54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（一）财务指标</w:t>
      </w:r>
    </w:p>
    <w:p w14:paraId="5605E53F" w14:textId="77777777" w:rsidR="00446246" w:rsidRPr="00446246" w:rsidRDefault="00446246" w:rsidP="00446246">
      <w:pPr>
        <w:suppressAutoHyphens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sz w:val="32"/>
          <w:szCs w:val="32"/>
        </w:rPr>
        <w:t>参评企业应当满足下列标准之一：</w:t>
      </w:r>
    </w:p>
    <w:p w14:paraId="3B38967A" w14:textId="77777777" w:rsidR="00446246" w:rsidRPr="00446246" w:rsidRDefault="00446246" w:rsidP="00446246">
      <w:pPr>
        <w:suppressAutoHyphens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sz w:val="32"/>
          <w:szCs w:val="32"/>
        </w:rPr>
        <w:t>1.最近两年净利润均不低于1500万元（含），或者最近一年净利润不低于2500万元（含）；</w:t>
      </w:r>
    </w:p>
    <w:p w14:paraId="04F19214" w14:textId="77777777" w:rsidR="00446246" w:rsidRPr="00446246" w:rsidRDefault="00446246" w:rsidP="00446246">
      <w:pPr>
        <w:suppressAutoHyphens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sz w:val="32"/>
          <w:szCs w:val="32"/>
        </w:rPr>
        <w:t>2.市值不低于4亿元（含），最近两年平均营业收入不低于1亿元（含），营业收入持续增长；</w:t>
      </w:r>
    </w:p>
    <w:p w14:paraId="427DAEE1" w14:textId="77777777" w:rsidR="00446246" w:rsidRPr="00446246" w:rsidRDefault="00446246" w:rsidP="00446246">
      <w:pPr>
        <w:suppressAutoHyphens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sz w:val="32"/>
          <w:szCs w:val="32"/>
        </w:rPr>
        <w:t>3.市值不低于8亿元（含），最近两年平均营业收入不低于2亿元（含）；</w:t>
      </w:r>
    </w:p>
    <w:p w14:paraId="6AAACE9E" w14:textId="77777777" w:rsidR="00446246" w:rsidRPr="00446246" w:rsidRDefault="00446246" w:rsidP="00446246">
      <w:pPr>
        <w:suppressAutoHyphens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sz w:val="32"/>
          <w:szCs w:val="32"/>
        </w:rPr>
        <w:t>4.医药行业企业市值不低于10亿元（含），医药二期临床实验，近3年研发费用占比15%（含）。</w:t>
      </w:r>
    </w:p>
    <w:p w14:paraId="35C57E48" w14:textId="77777777" w:rsidR="00446246" w:rsidRPr="00446246" w:rsidRDefault="00446246" w:rsidP="00446246">
      <w:pPr>
        <w:suppressAutoHyphens/>
        <w:spacing w:line="54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（二）上市进度指标</w:t>
      </w:r>
    </w:p>
    <w:p w14:paraId="748A65CC" w14:textId="77777777" w:rsidR="00446246" w:rsidRPr="00446246" w:rsidRDefault="00446246" w:rsidP="00446246">
      <w:pPr>
        <w:suppressAutoHyphens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sz w:val="32"/>
          <w:szCs w:val="32"/>
        </w:rPr>
        <w:t>公司有明确上市进度安排，预计2年内上市。在审在辅企业，在上市政务云平台填报或更新信息后直接纳入“金种子”名单。</w:t>
      </w:r>
    </w:p>
    <w:p w14:paraId="7C70348C" w14:textId="77777777" w:rsidR="00446246" w:rsidRPr="00446246" w:rsidRDefault="00446246" w:rsidP="00446246">
      <w:pPr>
        <w:suppressAutoHyphens/>
        <w:spacing w:line="54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（三）签订协议指标</w:t>
      </w:r>
    </w:p>
    <w:p w14:paraId="779CDF5C" w14:textId="77777777" w:rsidR="00446246" w:rsidRPr="00446246" w:rsidRDefault="00446246" w:rsidP="00446246">
      <w:pPr>
        <w:suppressAutoHyphens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sz w:val="32"/>
          <w:szCs w:val="32"/>
        </w:rPr>
        <w:t>已与证券公司签订上市辅导协议或保荐协议（签订协议满3年仍未正式向证监会申报的除外）的企业，可适当放宽财务指标，优先入选。</w:t>
      </w:r>
    </w:p>
    <w:p w14:paraId="5831BA0A" w14:textId="77777777" w:rsidR="00446246" w:rsidRPr="00446246" w:rsidRDefault="00446246" w:rsidP="00446246">
      <w:pPr>
        <w:suppressAutoHyphens/>
        <w:spacing w:line="54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（四）行业指标</w:t>
      </w:r>
    </w:p>
    <w:p w14:paraId="06BB07F3" w14:textId="77777777" w:rsidR="00446246" w:rsidRPr="00446246" w:rsidRDefault="00446246" w:rsidP="00446246">
      <w:pPr>
        <w:suppressAutoHyphens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  <w:sectPr w:rsidR="00446246" w:rsidRPr="00446246" w:rsidSect="0044624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46246">
        <w:rPr>
          <w:rFonts w:ascii="仿宋_GB2312" w:eastAsia="仿宋_GB2312" w:hAnsi="仿宋_GB2312" w:cs="仿宋_GB2312" w:hint="eastAsia"/>
          <w:sz w:val="32"/>
          <w:szCs w:val="32"/>
        </w:rPr>
        <w:t>所属行业不在行业负面清单之内，可参照创业板的负面清单：（1）农林牧渔业；（2）采矿业；（3）酒、饮料和精制茶制造业；（4）纺织业；（5）黑色金属冶炼和压延加工业；</w:t>
      </w:r>
      <w:r w:rsidRPr="0044624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（6）电力、热力、燃气及水生产和供应业；（7）建筑业；（8）交通运输、仓储和邮政业；（9）住宿和餐饮业；（10）金融业；（11）房地产业；（12）居民服务、修理和其他服务业。</w:t>
      </w:r>
    </w:p>
    <w:p w14:paraId="502CA17C" w14:textId="77777777" w:rsidR="00446246" w:rsidRPr="00446246" w:rsidRDefault="00446246" w:rsidP="00446246">
      <w:pPr>
        <w:suppressAutoHyphens/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r w:rsidRPr="00446246"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5B3BF254" w14:textId="77777777" w:rsidR="00446246" w:rsidRPr="00446246" w:rsidRDefault="00446246" w:rsidP="00446246">
      <w:pPr>
        <w:suppressAutoHyphens/>
        <w:spacing w:line="540" w:lineRule="exact"/>
        <w:rPr>
          <w:rFonts w:ascii="黑体" w:eastAsia="黑体" w:hAnsi="黑体" w:cs="黑体" w:hint="eastAsia"/>
          <w:sz w:val="32"/>
          <w:szCs w:val="32"/>
        </w:rPr>
      </w:pPr>
    </w:p>
    <w:p w14:paraId="25CC6A04" w14:textId="77777777" w:rsidR="00446246" w:rsidRPr="00446246" w:rsidRDefault="00446246" w:rsidP="00446246">
      <w:pPr>
        <w:suppressAutoHyphens/>
        <w:spacing w:line="54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 w:rsidRPr="00446246">
        <w:rPr>
          <w:rFonts w:ascii="黑体" w:eastAsia="黑体" w:hAnsi="黑体" w:cs="黑体" w:hint="eastAsia"/>
          <w:sz w:val="32"/>
          <w:szCs w:val="32"/>
        </w:rPr>
        <w:t>“银种子”企业评审标准</w:t>
      </w:r>
    </w:p>
    <w:p w14:paraId="2E0BEBB4" w14:textId="77777777" w:rsidR="00446246" w:rsidRPr="00446246" w:rsidRDefault="00446246" w:rsidP="00446246">
      <w:pPr>
        <w:suppressAutoHyphens/>
        <w:spacing w:line="54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（一）财务指标</w:t>
      </w:r>
    </w:p>
    <w:p w14:paraId="1A5E2079" w14:textId="77777777" w:rsidR="00446246" w:rsidRPr="00446246" w:rsidRDefault="00446246" w:rsidP="00446246">
      <w:pPr>
        <w:suppressAutoHyphens/>
        <w:spacing w:line="540" w:lineRule="exact"/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sz w:val="32"/>
          <w:szCs w:val="32"/>
        </w:rPr>
        <w:t>参评企业应当满足下列标准之一：</w:t>
      </w:r>
    </w:p>
    <w:p w14:paraId="281091C2" w14:textId="77777777" w:rsidR="00446246" w:rsidRPr="00446246" w:rsidRDefault="00446246" w:rsidP="00446246">
      <w:pPr>
        <w:suppressAutoHyphens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sz w:val="32"/>
          <w:szCs w:val="32"/>
        </w:rPr>
        <w:t>1.最近一年净利润不低于500万元（含），无市值要求；</w:t>
      </w:r>
    </w:p>
    <w:p w14:paraId="1EB4841D" w14:textId="77777777" w:rsidR="00446246" w:rsidRPr="00446246" w:rsidRDefault="00446246" w:rsidP="00446246">
      <w:pPr>
        <w:suppressAutoHyphens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sz w:val="32"/>
          <w:szCs w:val="32"/>
        </w:rPr>
        <w:t>2.市值不低于2亿元（含），近一年营业收入不低于5000万元（含），最近两年营业收入连续增长，且复合增长率不低于20%；</w:t>
      </w:r>
    </w:p>
    <w:p w14:paraId="0E3D0EB3" w14:textId="77777777" w:rsidR="00446246" w:rsidRPr="00446246" w:rsidRDefault="00446246" w:rsidP="00446246">
      <w:pPr>
        <w:suppressAutoHyphens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sz w:val="32"/>
          <w:szCs w:val="32"/>
        </w:rPr>
        <w:t>3.市值不低于4亿元（含），近一年营业收入不低于6000万元（含），最近两年营业收入连续增长；</w:t>
      </w:r>
    </w:p>
    <w:p w14:paraId="5769AB6A" w14:textId="77777777" w:rsidR="00446246" w:rsidRPr="00446246" w:rsidRDefault="00446246" w:rsidP="00446246">
      <w:pPr>
        <w:suppressAutoHyphens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sz w:val="32"/>
          <w:szCs w:val="32"/>
        </w:rPr>
        <w:t>4.医药行业企业市值不低于3亿元（含），医药二期临床实验，近3年研发费用占比不低于15%（含）。</w:t>
      </w:r>
    </w:p>
    <w:p w14:paraId="0BE1D8CE" w14:textId="77777777" w:rsidR="00446246" w:rsidRPr="00446246" w:rsidRDefault="00446246" w:rsidP="00446246">
      <w:pPr>
        <w:suppressAutoHyphens/>
        <w:spacing w:line="54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（二）上市进度指标</w:t>
      </w:r>
    </w:p>
    <w:p w14:paraId="7246FB66" w14:textId="77777777" w:rsidR="00446246" w:rsidRPr="00446246" w:rsidRDefault="00446246" w:rsidP="00446246">
      <w:pPr>
        <w:suppressAutoHyphens/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sz w:val="32"/>
          <w:szCs w:val="32"/>
        </w:rPr>
        <w:t>公司有上市规划，预计5年内上市。</w:t>
      </w:r>
    </w:p>
    <w:p w14:paraId="28276A79" w14:textId="77777777" w:rsidR="00446246" w:rsidRPr="00446246" w:rsidRDefault="00446246" w:rsidP="00446246">
      <w:pPr>
        <w:suppressAutoHyphens/>
        <w:spacing w:line="54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（三）行业指标</w:t>
      </w:r>
    </w:p>
    <w:p w14:paraId="0B2C6586" w14:textId="77777777" w:rsidR="00446246" w:rsidRPr="00446246" w:rsidRDefault="00446246" w:rsidP="00446246">
      <w:pPr>
        <w:widowControl/>
        <w:suppressAutoHyphens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sz w:val="32"/>
          <w:szCs w:val="32"/>
        </w:rPr>
        <w:t>所属行业不在行业负面清单之内。</w:t>
      </w:r>
    </w:p>
    <w:p w14:paraId="413F76AF" w14:textId="77777777" w:rsidR="00446246" w:rsidRPr="00446246" w:rsidRDefault="00446246" w:rsidP="00446246">
      <w:pPr>
        <w:widowControl/>
        <w:suppressAutoHyphens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sz w:val="32"/>
          <w:szCs w:val="32"/>
        </w:rPr>
        <w:t>创业板的负面清单：（1）农林牧渔业；（2）采矿业；（3）酒、饮料和精制茶制造业；（4）纺织业；（5）黑色金属冶炼和压延加工业；（6）电力、热力、燃气及水生产和供应业；（7）建筑业；（8）交通运输、仓储和邮政业；（9）住宿和餐饮业；（10）金融业；（11）房地产业；（12）居民服务、修理和其他服务业。</w:t>
      </w:r>
    </w:p>
    <w:p w14:paraId="3AB8E979" w14:textId="77777777" w:rsidR="00446246" w:rsidRPr="00446246" w:rsidRDefault="00446246" w:rsidP="00446246">
      <w:pPr>
        <w:widowControl/>
        <w:suppressAutoHyphens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44624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北交所负面清单：1、不支持金融业、房地产业企业发行上市，2、发行人不得属于从事学前教育、学科类培训等业务的企业，3、不得属于产能过剩行业（产能过剩行业的认定以国务院主管部门的规定为准）、《产业结构调整指导目录》中规定的淘汰类行业。</w:t>
      </w:r>
    </w:p>
    <w:p w14:paraId="73FC4498" w14:textId="77777777" w:rsidR="00FE3A01" w:rsidRPr="00446246" w:rsidRDefault="00FE3A01">
      <w:pPr>
        <w:rPr>
          <w:rFonts w:hint="eastAsia"/>
        </w:rPr>
      </w:pPr>
    </w:p>
    <w:sectPr w:rsidR="00FE3A01" w:rsidRPr="00446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E2CC6"/>
    <w:multiLevelType w:val="multilevel"/>
    <w:tmpl w:val="85243032"/>
    <w:lvl w:ilvl="0">
      <w:start w:val="1"/>
      <w:numFmt w:val="chineseCounting"/>
      <w:lvlRestart w:val="0"/>
      <w:pStyle w:val="1"/>
      <w:suff w:val="space"/>
      <w:lvlText w:val="第%1节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chineseCounting"/>
      <w:pStyle w:val="2"/>
      <w:suff w:val="nothing"/>
      <w:lvlText w:val="%2、"/>
      <w:lvlJc w:val="left"/>
      <w:pPr>
        <w:ind w:left="0" w:firstLine="0"/>
      </w:pPr>
      <w:rPr>
        <w:rFonts w:hint="default"/>
        <w:b w:val="0"/>
        <w:i w:val="0"/>
        <w:sz w:val="28"/>
      </w:rPr>
    </w:lvl>
    <w:lvl w:ilvl="2">
      <w:start w:val="1"/>
      <w:numFmt w:val="chineseCounting"/>
      <w:pStyle w:val="3"/>
      <w:suff w:val="nothing"/>
      <w:lvlText w:val="（%3）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pStyle w:val="5"/>
      <w:suff w:val="nothing"/>
      <w:lvlText w:val="（%5）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u w:val="none"/>
        <w:em w:val="none"/>
      </w:rPr>
    </w:lvl>
    <w:lvl w:ilvl="6">
      <w:start w:val="1"/>
      <w:numFmt w:val="decimalEnclosedCircle"/>
      <w:pStyle w:val="7"/>
      <w:suff w:val="nothing"/>
      <w:lvlText w:val="%7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lang w:val="en-US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699164594">
    <w:abstractNumId w:val="0"/>
  </w:num>
  <w:num w:numId="2" w16cid:durableId="339822164">
    <w:abstractNumId w:val="0"/>
  </w:num>
  <w:num w:numId="3" w16cid:durableId="1134715502">
    <w:abstractNumId w:val="0"/>
  </w:num>
  <w:num w:numId="4" w16cid:durableId="638071662">
    <w:abstractNumId w:val="0"/>
  </w:num>
  <w:num w:numId="5" w16cid:durableId="1859539850">
    <w:abstractNumId w:val="0"/>
  </w:num>
  <w:num w:numId="6" w16cid:durableId="963076571">
    <w:abstractNumId w:val="0"/>
  </w:num>
  <w:num w:numId="7" w16cid:durableId="1411731689">
    <w:abstractNumId w:val="0"/>
  </w:num>
  <w:num w:numId="8" w16cid:durableId="1902323912">
    <w:abstractNumId w:val="0"/>
  </w:num>
  <w:num w:numId="9" w16cid:durableId="2026051146">
    <w:abstractNumId w:val="0"/>
  </w:num>
  <w:num w:numId="10" w16cid:durableId="1991711474">
    <w:abstractNumId w:val="0"/>
  </w:num>
  <w:num w:numId="11" w16cid:durableId="1323922385">
    <w:abstractNumId w:val="0"/>
  </w:num>
  <w:num w:numId="12" w16cid:durableId="1659920292">
    <w:abstractNumId w:val="0"/>
  </w:num>
  <w:num w:numId="13" w16cid:durableId="353461354">
    <w:abstractNumId w:val="0"/>
  </w:num>
  <w:num w:numId="14" w16cid:durableId="1726875278">
    <w:abstractNumId w:val="0"/>
  </w:num>
  <w:num w:numId="15" w16cid:durableId="20309087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46"/>
    <w:rsid w:val="00003434"/>
    <w:rsid w:val="00087737"/>
    <w:rsid w:val="00221BF8"/>
    <w:rsid w:val="00252422"/>
    <w:rsid w:val="00301862"/>
    <w:rsid w:val="0031037B"/>
    <w:rsid w:val="00340763"/>
    <w:rsid w:val="003E2E84"/>
    <w:rsid w:val="00446246"/>
    <w:rsid w:val="004A09A3"/>
    <w:rsid w:val="004B1074"/>
    <w:rsid w:val="00556977"/>
    <w:rsid w:val="00614719"/>
    <w:rsid w:val="00630214"/>
    <w:rsid w:val="006B6478"/>
    <w:rsid w:val="006E15DD"/>
    <w:rsid w:val="00734BE6"/>
    <w:rsid w:val="0076144B"/>
    <w:rsid w:val="007650DC"/>
    <w:rsid w:val="00797315"/>
    <w:rsid w:val="007E1548"/>
    <w:rsid w:val="007F3296"/>
    <w:rsid w:val="0088215C"/>
    <w:rsid w:val="008E4294"/>
    <w:rsid w:val="00934D41"/>
    <w:rsid w:val="009D1834"/>
    <w:rsid w:val="009E33F5"/>
    <w:rsid w:val="00A0229E"/>
    <w:rsid w:val="00A10F3E"/>
    <w:rsid w:val="00A21B70"/>
    <w:rsid w:val="00A3142C"/>
    <w:rsid w:val="00A36504"/>
    <w:rsid w:val="00A730E8"/>
    <w:rsid w:val="00AC7233"/>
    <w:rsid w:val="00AD0821"/>
    <w:rsid w:val="00AF2045"/>
    <w:rsid w:val="00B16710"/>
    <w:rsid w:val="00B45C73"/>
    <w:rsid w:val="00BA65E3"/>
    <w:rsid w:val="00C1198B"/>
    <w:rsid w:val="00C97EBD"/>
    <w:rsid w:val="00D0340A"/>
    <w:rsid w:val="00D96BA1"/>
    <w:rsid w:val="00DA0CEA"/>
    <w:rsid w:val="00DC5D00"/>
    <w:rsid w:val="00E3283D"/>
    <w:rsid w:val="00E80272"/>
    <w:rsid w:val="00EA14F1"/>
    <w:rsid w:val="00EE0117"/>
    <w:rsid w:val="00F03CE5"/>
    <w:rsid w:val="00F05EF2"/>
    <w:rsid w:val="00F1454F"/>
    <w:rsid w:val="00F22152"/>
    <w:rsid w:val="00F75A64"/>
    <w:rsid w:val="00FA36D7"/>
    <w:rsid w:val="00FD666B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5803"/>
  <w15:chartTrackingRefBased/>
  <w15:docId w15:val="{E7B1B89D-E143-42CE-BA44-DFF5709C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2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83D"/>
    <w:pPr>
      <w:widowControl w:val="0"/>
      <w:jc w:val="both"/>
    </w:pPr>
  </w:style>
  <w:style w:type="paragraph" w:styleId="1">
    <w:name w:val="heading 1"/>
    <w:next w:val="a0"/>
    <w:link w:val="10"/>
    <w:autoRedefine/>
    <w:uiPriority w:val="1"/>
    <w:qFormat/>
    <w:rsid w:val="00630214"/>
    <w:pPr>
      <w:keepNext/>
      <w:keepLines/>
      <w:pageBreakBefore/>
      <w:numPr>
        <w:numId w:val="15"/>
      </w:numPr>
      <w:spacing w:beforeLines="50" w:before="50" w:afterLines="50" w:after="50" w:line="360" w:lineRule="auto"/>
      <w:jc w:val="center"/>
      <w:outlineLvl w:val="0"/>
    </w:pPr>
    <w:rPr>
      <w:rFonts w:ascii="Times New Roman" w:eastAsia="黑体" w:hAnsi="Times New Roman" w:cs="Times New Roman"/>
      <w:bCs/>
      <w:kern w:val="0"/>
      <w:sz w:val="32"/>
      <w:szCs w:val="44"/>
    </w:rPr>
  </w:style>
  <w:style w:type="paragraph" w:styleId="2">
    <w:name w:val="heading 2"/>
    <w:next w:val="a0"/>
    <w:link w:val="20"/>
    <w:autoRedefine/>
    <w:uiPriority w:val="1"/>
    <w:qFormat/>
    <w:rsid w:val="00630214"/>
    <w:pPr>
      <w:keepNext/>
      <w:keepLines/>
      <w:numPr>
        <w:ilvl w:val="1"/>
        <w:numId w:val="15"/>
      </w:numPr>
      <w:spacing w:beforeLines="50" w:before="50" w:afterLines="50" w:line="360" w:lineRule="auto"/>
      <w:jc w:val="both"/>
      <w:outlineLvl w:val="1"/>
    </w:pPr>
    <w:rPr>
      <w:rFonts w:ascii="Times New Roman" w:eastAsia="黑体" w:hAnsi="Times New Roman" w:cs="Times New Roman"/>
      <w:bCs/>
      <w:sz w:val="28"/>
      <w:szCs w:val="32"/>
    </w:rPr>
  </w:style>
  <w:style w:type="paragraph" w:styleId="3">
    <w:name w:val="heading 3"/>
    <w:next w:val="a0"/>
    <w:link w:val="30"/>
    <w:autoRedefine/>
    <w:uiPriority w:val="1"/>
    <w:qFormat/>
    <w:rsid w:val="00630214"/>
    <w:pPr>
      <w:keepNext/>
      <w:keepLines/>
      <w:numPr>
        <w:ilvl w:val="2"/>
        <w:numId w:val="15"/>
      </w:numPr>
      <w:spacing w:beforeLines="50" w:before="50" w:afterLines="50" w:line="360" w:lineRule="auto"/>
      <w:jc w:val="both"/>
      <w:outlineLvl w:val="2"/>
    </w:pPr>
    <w:rPr>
      <w:rFonts w:ascii="Times New Roman" w:eastAsia="黑体" w:hAnsi="Times New Roman" w:cs="Times New Roman"/>
      <w:bCs/>
      <w:color w:val="000000"/>
      <w:kern w:val="0"/>
      <w:sz w:val="24"/>
      <w:szCs w:val="24"/>
      <w:lang w:eastAsia="ar-SA"/>
    </w:rPr>
  </w:style>
  <w:style w:type="paragraph" w:styleId="4">
    <w:name w:val="heading 4"/>
    <w:next w:val="a0"/>
    <w:link w:val="40"/>
    <w:autoRedefine/>
    <w:uiPriority w:val="1"/>
    <w:qFormat/>
    <w:rsid w:val="00630214"/>
    <w:pPr>
      <w:keepNext/>
      <w:keepLines/>
      <w:numPr>
        <w:ilvl w:val="3"/>
        <w:numId w:val="15"/>
      </w:numPr>
      <w:spacing w:beforeLines="50" w:before="50" w:afterLines="50" w:after="50" w:line="360" w:lineRule="auto"/>
      <w:jc w:val="both"/>
      <w:outlineLvl w:val="3"/>
    </w:pPr>
    <w:rPr>
      <w:rFonts w:ascii="Times New Roman" w:eastAsia="宋体" w:hAnsi="Times New Roman" w:cs="Times New Roman"/>
      <w:b/>
      <w:bCs/>
      <w:sz w:val="24"/>
      <w:szCs w:val="28"/>
    </w:rPr>
  </w:style>
  <w:style w:type="paragraph" w:styleId="5">
    <w:name w:val="heading 5"/>
    <w:next w:val="a0"/>
    <w:link w:val="50"/>
    <w:autoRedefine/>
    <w:uiPriority w:val="1"/>
    <w:qFormat/>
    <w:rsid w:val="00630214"/>
    <w:pPr>
      <w:keepNext/>
      <w:keepLines/>
      <w:numPr>
        <w:ilvl w:val="4"/>
        <w:numId w:val="14"/>
      </w:numPr>
      <w:spacing w:beforeLines="50" w:before="50" w:afterLines="50" w:after="50" w:line="360" w:lineRule="auto"/>
      <w:ind w:firstLine="482"/>
      <w:outlineLvl w:val="4"/>
    </w:pPr>
    <w:rPr>
      <w:rFonts w:ascii="Times New Roman" w:eastAsia="宋体" w:hAnsi="Times New Roman" w:cs="Times New Roman"/>
      <w:bCs/>
      <w:sz w:val="24"/>
      <w:szCs w:val="28"/>
    </w:rPr>
  </w:style>
  <w:style w:type="paragraph" w:styleId="6">
    <w:name w:val="heading 6"/>
    <w:next w:val="a0"/>
    <w:link w:val="60"/>
    <w:autoRedefine/>
    <w:uiPriority w:val="1"/>
    <w:qFormat/>
    <w:rsid w:val="00630214"/>
    <w:pPr>
      <w:numPr>
        <w:ilvl w:val="5"/>
        <w:numId w:val="15"/>
      </w:numPr>
      <w:spacing w:beforeLines="50" w:before="50" w:afterLines="50" w:after="50" w:line="360" w:lineRule="auto"/>
      <w:jc w:val="both"/>
      <w:outlineLvl w:val="5"/>
    </w:pPr>
    <w:rPr>
      <w:rFonts w:ascii="Times New Roman" w:eastAsia="宋体" w:hAnsi="Times New Roman" w:cs="Times New Roman"/>
      <w:bCs/>
      <w:sz w:val="24"/>
      <w:szCs w:val="24"/>
    </w:rPr>
  </w:style>
  <w:style w:type="paragraph" w:styleId="7">
    <w:name w:val="heading 7"/>
    <w:next w:val="a0"/>
    <w:link w:val="70"/>
    <w:autoRedefine/>
    <w:uiPriority w:val="2"/>
    <w:unhideWhenUsed/>
    <w:qFormat/>
    <w:rsid w:val="00630214"/>
    <w:pPr>
      <w:keepNext/>
      <w:keepLines/>
      <w:numPr>
        <w:ilvl w:val="6"/>
        <w:numId w:val="15"/>
      </w:numPr>
      <w:spacing w:beforeLines="50" w:before="50" w:afterLines="50" w:after="50" w:line="360" w:lineRule="auto"/>
      <w:outlineLvl w:val="6"/>
    </w:pPr>
    <w:rPr>
      <w:rFonts w:ascii="Times New Roman" w:eastAsia="宋体" w:hAnsi="Times New Roman" w:cs="Times New Roman"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1"/>
    <w:rsid w:val="009D1834"/>
    <w:rPr>
      <w:rFonts w:ascii="Times New Roman" w:eastAsia="黑体" w:hAnsi="Times New Roman" w:cs="Times New Roman"/>
      <w:bCs/>
      <w:kern w:val="0"/>
      <w:sz w:val="32"/>
      <w:szCs w:val="44"/>
    </w:rPr>
  </w:style>
  <w:style w:type="paragraph" w:styleId="a0">
    <w:name w:val="Normal Indent"/>
    <w:autoRedefine/>
    <w:qFormat/>
    <w:rsid w:val="00003434"/>
    <w:pPr>
      <w:spacing w:beforeLines="50" w:before="5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3"/>
    </w:rPr>
  </w:style>
  <w:style w:type="character" w:customStyle="1" w:styleId="20">
    <w:name w:val="标题 2 字符"/>
    <w:basedOn w:val="a1"/>
    <w:link w:val="2"/>
    <w:uiPriority w:val="1"/>
    <w:rsid w:val="009D1834"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30">
    <w:name w:val="标题 3 字符"/>
    <w:basedOn w:val="a1"/>
    <w:link w:val="3"/>
    <w:uiPriority w:val="1"/>
    <w:rsid w:val="009D1834"/>
    <w:rPr>
      <w:rFonts w:ascii="Times New Roman" w:eastAsia="黑体" w:hAnsi="Times New Roman" w:cs="Times New Roman"/>
      <w:bCs/>
      <w:color w:val="000000"/>
      <w:kern w:val="0"/>
      <w:sz w:val="24"/>
      <w:szCs w:val="24"/>
      <w:lang w:eastAsia="ar-SA"/>
    </w:rPr>
  </w:style>
  <w:style w:type="character" w:customStyle="1" w:styleId="40">
    <w:name w:val="标题 4 字符"/>
    <w:basedOn w:val="a1"/>
    <w:link w:val="4"/>
    <w:uiPriority w:val="1"/>
    <w:rsid w:val="00340763"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50">
    <w:name w:val="标题 5 字符"/>
    <w:basedOn w:val="a1"/>
    <w:link w:val="5"/>
    <w:uiPriority w:val="1"/>
    <w:rsid w:val="00630214"/>
    <w:rPr>
      <w:rFonts w:ascii="Times New Roman" w:eastAsia="宋体" w:hAnsi="Times New Roman" w:cs="Times New Roman"/>
      <w:bCs/>
      <w:sz w:val="24"/>
      <w:szCs w:val="28"/>
    </w:rPr>
  </w:style>
  <w:style w:type="character" w:customStyle="1" w:styleId="60">
    <w:name w:val="标题 6 字符"/>
    <w:basedOn w:val="a1"/>
    <w:link w:val="6"/>
    <w:uiPriority w:val="1"/>
    <w:rsid w:val="009E33F5"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70">
    <w:name w:val="标题 7 字符"/>
    <w:basedOn w:val="a1"/>
    <w:link w:val="7"/>
    <w:uiPriority w:val="2"/>
    <w:rsid w:val="009D1834"/>
    <w:rPr>
      <w:rFonts w:ascii="Times New Roman" w:eastAsia="宋体" w:hAnsi="Times New Roman" w:cs="Times New Roman"/>
      <w:bCs/>
      <w:sz w:val="24"/>
      <w:szCs w:val="24"/>
    </w:rPr>
  </w:style>
  <w:style w:type="paragraph" w:customStyle="1" w:styleId="a4">
    <w:name w:val="表格后说明"/>
    <w:next w:val="a0"/>
    <w:autoRedefine/>
    <w:uiPriority w:val="3"/>
    <w:qFormat/>
    <w:rsid w:val="00F03CE5"/>
    <w:pPr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">
    <w:name w:val="表格前单位"/>
    <w:next w:val="a0"/>
    <w:autoRedefine/>
    <w:uiPriority w:val="2"/>
    <w:qFormat/>
    <w:rsid w:val="00F03CE5"/>
    <w:pPr>
      <w:keepNext/>
      <w:jc w:val="right"/>
    </w:pPr>
    <w:rPr>
      <w:rFonts w:ascii="Times New Roman" w:eastAsia="宋体" w:hAnsi="Times New Roman" w:cs="Times New Roman"/>
      <w:szCs w:val="24"/>
    </w:rPr>
  </w:style>
  <w:style w:type="table" w:customStyle="1" w:styleId="a6">
    <w:name w:val="报告表格"/>
    <w:basedOn w:val="a2"/>
    <w:uiPriority w:val="99"/>
    <w:rsid w:val="00F22152"/>
    <w:rPr>
      <w:rFonts w:ascii="Times New Roman" w:eastAsia="宋体" w:hAnsi="Times New Roman"/>
      <w:sz w:val="18"/>
    </w:rPr>
    <w:tblPr/>
  </w:style>
  <w:style w:type="paragraph" w:styleId="TOC">
    <w:name w:val="TOC Heading"/>
    <w:basedOn w:val="1"/>
    <w:next w:val="a"/>
    <w:uiPriority w:val="39"/>
    <w:unhideWhenUsed/>
    <w:qFormat/>
    <w:rsid w:val="00EE0117"/>
    <w:pPr>
      <w:pageBreakBefore w:val="0"/>
      <w:numPr>
        <w:numId w:val="0"/>
      </w:numPr>
      <w:snapToGrid w:val="0"/>
      <w:spacing w:beforeLines="0" w:before="240" w:afterLines="0" w:after="0" w:line="259" w:lineRule="auto"/>
      <w:outlineLvl w:val="9"/>
    </w:pPr>
    <w:rPr>
      <w:bCs w:val="0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EE0117"/>
    <w:rPr>
      <w:rFonts w:ascii="Times New Roman" w:eastAsia="黑体" w:hAnsi="Times New Roman"/>
      <w:sz w:val="24"/>
    </w:rPr>
  </w:style>
  <w:style w:type="paragraph" w:styleId="TOC2">
    <w:name w:val="toc 2"/>
    <w:basedOn w:val="a"/>
    <w:next w:val="a"/>
    <w:autoRedefine/>
    <w:uiPriority w:val="39"/>
    <w:unhideWhenUsed/>
    <w:rsid w:val="00EE0117"/>
    <w:pPr>
      <w:ind w:leftChars="200" w:left="420"/>
    </w:pPr>
    <w:rPr>
      <w:rFonts w:ascii="Times New Roman" w:eastAsia="黑体" w:hAnsi="Times New Roman"/>
      <w:sz w:val="24"/>
    </w:rPr>
  </w:style>
  <w:style w:type="paragraph" w:styleId="TOC3">
    <w:name w:val="toc 3"/>
    <w:basedOn w:val="a"/>
    <w:next w:val="a"/>
    <w:autoRedefine/>
    <w:uiPriority w:val="39"/>
    <w:unhideWhenUsed/>
    <w:rsid w:val="00EE0117"/>
    <w:pPr>
      <w:ind w:leftChars="400" w:left="840"/>
    </w:pPr>
    <w:rPr>
      <w:rFonts w:ascii="Times New Roman" w:eastAsia="黑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xuan</dc:creator>
  <cp:keywords/>
  <dc:description/>
  <cp:lastModifiedBy>xiao xuan</cp:lastModifiedBy>
  <cp:revision>1</cp:revision>
  <dcterms:created xsi:type="dcterms:W3CDTF">2024-09-23T07:56:00Z</dcterms:created>
  <dcterms:modified xsi:type="dcterms:W3CDTF">2024-09-23T07:56:00Z</dcterms:modified>
</cp:coreProperties>
</file>